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6F" w:rsidRDefault="00D6356F" w:rsidP="004D2AC3">
      <w:pPr>
        <w:widowControl/>
        <w:tabs>
          <w:tab w:val="left" w:pos="34"/>
          <w:tab w:val="left" w:pos="142"/>
          <w:tab w:val="left" w:pos="28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E92075">
        <w:rPr>
          <w:sz w:val="28"/>
          <w:szCs w:val="28"/>
        </w:rPr>
        <w:t>7.</w:t>
      </w:r>
      <w:r w:rsidRPr="00E92075">
        <w:rPr>
          <w:color w:val="FF0000"/>
          <w:sz w:val="28"/>
          <w:szCs w:val="28"/>
        </w:rPr>
        <w:t xml:space="preserve"> </w:t>
      </w:r>
      <w:r w:rsidRPr="00E92075">
        <w:rPr>
          <w:sz w:val="28"/>
          <w:szCs w:val="28"/>
        </w:rPr>
        <w:t>О функционировании СМК (мониторинг выполнения запланированных целевых показателей в области качества, промежуточная оценка удовлетворённости потребителей).</w:t>
      </w:r>
      <w:r>
        <w:rPr>
          <w:sz w:val="28"/>
          <w:szCs w:val="28"/>
        </w:rPr>
        <w:t xml:space="preserve"> (Информация </w:t>
      </w:r>
      <w:r w:rsidR="003728CC">
        <w:rPr>
          <w:sz w:val="28"/>
          <w:szCs w:val="28"/>
        </w:rPr>
        <w:t>Петрова</w:t>
      </w:r>
      <w:r w:rsidRPr="00E0213A">
        <w:rPr>
          <w:sz w:val="28"/>
          <w:szCs w:val="28"/>
        </w:rPr>
        <w:t> А.</w:t>
      </w:r>
      <w:r w:rsidR="003728CC">
        <w:rPr>
          <w:sz w:val="28"/>
          <w:szCs w:val="28"/>
        </w:rPr>
        <w:t> </w:t>
      </w:r>
      <w:r>
        <w:rPr>
          <w:sz w:val="28"/>
          <w:szCs w:val="28"/>
        </w:rPr>
        <w:t>Г., зав. кафедрой).</w:t>
      </w:r>
    </w:p>
    <w:p w:rsidR="00D6356F" w:rsidRPr="00E92075" w:rsidRDefault="00D6356F" w:rsidP="004D2AC3">
      <w:pPr>
        <w:widowControl/>
        <w:tabs>
          <w:tab w:val="left" w:pos="34"/>
          <w:tab w:val="left" w:pos="142"/>
          <w:tab w:val="left" w:pos="284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D6356F" w:rsidRPr="007C7363" w:rsidRDefault="00D6356F" w:rsidP="00D6356F">
      <w:pPr>
        <w:jc w:val="both"/>
        <w:rPr>
          <w:sz w:val="28"/>
          <w:szCs w:val="28"/>
        </w:rPr>
      </w:pPr>
      <w:r w:rsidRPr="007C7363">
        <w:rPr>
          <w:sz w:val="28"/>
          <w:szCs w:val="28"/>
        </w:rPr>
        <w:t>7. СЛУШАЛИ</w:t>
      </w:r>
      <w:r w:rsidR="004D2AC3">
        <w:rPr>
          <w:sz w:val="28"/>
          <w:szCs w:val="28"/>
        </w:rPr>
        <w:t>:</w:t>
      </w:r>
    </w:p>
    <w:p w:rsidR="00D6356F" w:rsidRDefault="003728CC" w:rsidP="004D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 </w:t>
      </w:r>
      <w:r w:rsidR="00D6356F" w:rsidRPr="00DA53AC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="00D6356F" w:rsidRPr="00DA53AC">
        <w:rPr>
          <w:sz w:val="28"/>
          <w:szCs w:val="28"/>
        </w:rPr>
        <w:t>Г. –</w:t>
      </w:r>
      <w:r w:rsidR="00D6356F">
        <w:rPr>
          <w:sz w:val="28"/>
          <w:szCs w:val="28"/>
        </w:rPr>
        <w:t xml:space="preserve"> </w:t>
      </w:r>
      <w:r w:rsidR="008065B5">
        <w:rPr>
          <w:sz w:val="28"/>
          <w:szCs w:val="28"/>
        </w:rPr>
        <w:t>проведенный мониторинг выполнения целевых показателей в области качества показал</w:t>
      </w:r>
      <w:r w:rsidR="00512BA6">
        <w:rPr>
          <w:sz w:val="28"/>
          <w:szCs w:val="28"/>
        </w:rPr>
        <w:t xml:space="preserve"> (</w:t>
      </w:r>
      <w:r w:rsidR="000739EF">
        <w:rPr>
          <w:sz w:val="28"/>
          <w:szCs w:val="28"/>
        </w:rPr>
        <w:t>прилагается</w:t>
      </w:r>
      <w:r w:rsidR="00512BA6">
        <w:rPr>
          <w:sz w:val="28"/>
          <w:szCs w:val="28"/>
        </w:rPr>
        <w:t>)</w:t>
      </w:r>
      <w:r w:rsidR="008065B5">
        <w:rPr>
          <w:sz w:val="28"/>
          <w:szCs w:val="28"/>
        </w:rPr>
        <w:t xml:space="preserve">, </w:t>
      </w:r>
      <w:r w:rsidR="00D6356F">
        <w:rPr>
          <w:sz w:val="28"/>
          <w:szCs w:val="28"/>
        </w:rPr>
        <w:t>что</w:t>
      </w:r>
      <w:r w:rsidR="008065B5">
        <w:rPr>
          <w:sz w:val="28"/>
          <w:szCs w:val="28"/>
        </w:rPr>
        <w:t xml:space="preserve"> явных проблем с абсолютной и качественной успеваемостью студентов на данный момент нет. План по среднему баллу защиты дипломных работ студентами заочной формы получения образования перевыполнен. </w:t>
      </w:r>
      <w:r w:rsidR="0024289B">
        <w:rPr>
          <w:sz w:val="28"/>
          <w:szCs w:val="28"/>
        </w:rPr>
        <w:t xml:space="preserve">Следует обратить внимание  на необходимость проведения большего числа занятий в производственных условиях, так как из 493 запланированных часов выполнено только 120. План по изданию выполнен только на 98 %. </w:t>
      </w:r>
      <w:r w:rsidR="00D6356F">
        <w:rPr>
          <w:sz w:val="28"/>
          <w:szCs w:val="28"/>
        </w:rPr>
        <w:t xml:space="preserve"> </w:t>
      </w:r>
      <w:r w:rsidR="00602232">
        <w:rPr>
          <w:sz w:val="28"/>
          <w:szCs w:val="28"/>
        </w:rPr>
        <w:t>Н</w:t>
      </w:r>
      <w:r w:rsidR="00D6356F">
        <w:rPr>
          <w:sz w:val="28"/>
          <w:szCs w:val="28"/>
        </w:rPr>
        <w:t xml:space="preserve">е вышло в печать </w:t>
      </w:r>
      <w:r w:rsidR="00D6356F" w:rsidRPr="00F7323B">
        <w:rPr>
          <w:color w:val="000000" w:themeColor="text1"/>
          <w:sz w:val="28"/>
          <w:szCs w:val="28"/>
        </w:rPr>
        <w:t>учебно-методическое пособие</w:t>
      </w:r>
      <w:r w:rsidR="00D6356F" w:rsidRPr="00F7323B">
        <w:rPr>
          <w:sz w:val="28"/>
          <w:szCs w:val="28"/>
        </w:rPr>
        <w:t xml:space="preserve"> </w:t>
      </w:r>
      <w:r w:rsidR="00D6356F" w:rsidRPr="00F7323B">
        <w:rPr>
          <w:color w:val="000000" w:themeColor="text1"/>
          <w:sz w:val="28"/>
          <w:szCs w:val="28"/>
        </w:rPr>
        <w:t xml:space="preserve">Технология переработки продукции </w:t>
      </w:r>
      <w:r w:rsidR="00602232" w:rsidRPr="00F7323B">
        <w:rPr>
          <w:color w:val="000000" w:themeColor="text1"/>
          <w:sz w:val="28"/>
          <w:szCs w:val="28"/>
        </w:rPr>
        <w:t>животноводства</w:t>
      </w:r>
      <w:r w:rsidR="00602232">
        <w:rPr>
          <w:color w:val="000000" w:themeColor="text1"/>
          <w:sz w:val="28"/>
          <w:szCs w:val="28"/>
        </w:rPr>
        <w:t xml:space="preserve"> (авторы: </w:t>
      </w:r>
      <w:r>
        <w:rPr>
          <w:color w:val="000000" w:themeColor="text1"/>
          <w:sz w:val="28"/>
          <w:szCs w:val="28"/>
        </w:rPr>
        <w:t>Иванова</w:t>
      </w:r>
      <w:r w:rsidR="00602232">
        <w:rPr>
          <w:color w:val="000000" w:themeColor="text1"/>
          <w:sz w:val="28"/>
          <w:szCs w:val="28"/>
        </w:rPr>
        <w:t xml:space="preserve"> и Сидоров). Запланирован перенос издания этого методического на сентябрь 2022 года. По </w:t>
      </w:r>
      <w:r w:rsidR="00A5509A">
        <w:rPr>
          <w:color w:val="000000" w:themeColor="text1"/>
          <w:sz w:val="28"/>
          <w:szCs w:val="28"/>
        </w:rPr>
        <w:t xml:space="preserve">научным </w:t>
      </w:r>
      <w:r w:rsidR="00602232">
        <w:rPr>
          <w:color w:val="000000" w:themeColor="text1"/>
          <w:sz w:val="28"/>
          <w:szCs w:val="28"/>
        </w:rPr>
        <w:t>публикация</w:t>
      </w:r>
      <w:r w:rsidR="00A5509A">
        <w:rPr>
          <w:color w:val="000000" w:themeColor="text1"/>
          <w:sz w:val="28"/>
          <w:szCs w:val="28"/>
        </w:rPr>
        <w:t>м</w:t>
      </w:r>
      <w:r w:rsidR="00602232">
        <w:rPr>
          <w:color w:val="000000" w:themeColor="text1"/>
          <w:sz w:val="28"/>
          <w:szCs w:val="28"/>
        </w:rPr>
        <w:t xml:space="preserve"> ситуация в норме. Часть издано, а остальная часть на данный момент передана в печать.</w:t>
      </w:r>
    </w:p>
    <w:p w:rsidR="00615602" w:rsidRDefault="00602232" w:rsidP="004D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ноябре 2021 года был</w:t>
      </w:r>
      <w:r w:rsidR="00A5509A">
        <w:rPr>
          <w:sz w:val="28"/>
          <w:szCs w:val="28"/>
        </w:rPr>
        <w:t xml:space="preserve">о проведено анкетирование работников кафедры для оценки их степени удовлетворённости. Уровень удовлетворённости составил 4,71, что превысило плановое значения. Наименьший уровень удовлетворённости по вопросу «Стимулирование труда». </w:t>
      </w:r>
      <w:r w:rsidR="00615602">
        <w:rPr>
          <w:sz w:val="28"/>
          <w:szCs w:val="28"/>
        </w:rPr>
        <w:t xml:space="preserve">Анкетирование студентов проводилось по трем учебным дисциплинам: </w:t>
      </w:r>
    </w:p>
    <w:p w:rsidR="00615602" w:rsidRDefault="00D6356F" w:rsidP="004D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«Молочное скотоводство»</w:t>
      </w:r>
      <w:r w:rsidR="00615602">
        <w:rPr>
          <w:sz w:val="28"/>
          <w:szCs w:val="28"/>
        </w:rPr>
        <w:t>,</w:t>
      </w:r>
      <w:r>
        <w:rPr>
          <w:sz w:val="28"/>
          <w:szCs w:val="28"/>
        </w:rPr>
        <w:t xml:space="preserve"> результат </w:t>
      </w:r>
      <w:r w:rsidR="00615602">
        <w:rPr>
          <w:sz w:val="28"/>
          <w:szCs w:val="28"/>
        </w:rPr>
        <w:t>удовлетворённости</w:t>
      </w:r>
      <w:r>
        <w:rPr>
          <w:sz w:val="28"/>
          <w:szCs w:val="28"/>
        </w:rPr>
        <w:t xml:space="preserve"> составил 4,76</w:t>
      </w:r>
      <w:r w:rsidR="00615602">
        <w:rPr>
          <w:sz w:val="28"/>
          <w:szCs w:val="28"/>
        </w:rPr>
        <w:t xml:space="preserve"> балла из пяти;</w:t>
      </w:r>
      <w:r>
        <w:rPr>
          <w:sz w:val="28"/>
          <w:szCs w:val="28"/>
        </w:rPr>
        <w:t xml:space="preserve"> </w:t>
      </w:r>
    </w:p>
    <w:p w:rsidR="00615602" w:rsidRDefault="00D6356F" w:rsidP="004D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«Технологии хранения и переработки продукции животноводства»</w:t>
      </w:r>
      <w:r w:rsidR="00615602">
        <w:rPr>
          <w:sz w:val="28"/>
          <w:szCs w:val="28"/>
        </w:rPr>
        <w:t>,</w:t>
      </w:r>
      <w:r>
        <w:rPr>
          <w:sz w:val="28"/>
          <w:szCs w:val="28"/>
        </w:rPr>
        <w:t xml:space="preserve"> результат </w:t>
      </w:r>
      <w:r w:rsidR="00615602">
        <w:rPr>
          <w:sz w:val="28"/>
          <w:szCs w:val="28"/>
        </w:rPr>
        <w:t>–</w:t>
      </w:r>
      <w:r>
        <w:rPr>
          <w:sz w:val="28"/>
          <w:szCs w:val="28"/>
        </w:rPr>
        <w:t xml:space="preserve"> 4,6</w:t>
      </w:r>
      <w:r w:rsidR="00615602">
        <w:rPr>
          <w:sz w:val="28"/>
          <w:szCs w:val="28"/>
        </w:rPr>
        <w:t xml:space="preserve"> балла;</w:t>
      </w:r>
    </w:p>
    <w:p w:rsidR="00D6356F" w:rsidRDefault="00615602" w:rsidP="004D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356F">
        <w:rPr>
          <w:sz w:val="28"/>
          <w:szCs w:val="28"/>
        </w:rPr>
        <w:t>Информационные технологии в профессиональной деятельности</w:t>
      </w:r>
      <w:r>
        <w:rPr>
          <w:sz w:val="28"/>
          <w:szCs w:val="28"/>
        </w:rPr>
        <w:t>»,</w:t>
      </w:r>
      <w:r w:rsidR="00D6356F">
        <w:rPr>
          <w:sz w:val="28"/>
          <w:szCs w:val="28"/>
        </w:rPr>
        <w:t xml:space="preserve"> результат </w:t>
      </w:r>
      <w:r>
        <w:rPr>
          <w:sz w:val="28"/>
          <w:szCs w:val="28"/>
        </w:rPr>
        <w:t>удовлетворённости</w:t>
      </w:r>
      <w:r w:rsidR="00D6356F">
        <w:rPr>
          <w:sz w:val="28"/>
          <w:szCs w:val="28"/>
        </w:rPr>
        <w:t xml:space="preserve"> составил - 5,0. </w:t>
      </w:r>
    </w:p>
    <w:p w:rsidR="00615602" w:rsidRDefault="00615602" w:rsidP="004D2AC3">
      <w:pPr>
        <w:ind w:firstLine="709"/>
        <w:jc w:val="both"/>
        <w:rPr>
          <w:sz w:val="28"/>
          <w:szCs w:val="28"/>
        </w:rPr>
      </w:pPr>
      <w:r w:rsidRPr="00615602">
        <w:rPr>
          <w:sz w:val="28"/>
          <w:szCs w:val="28"/>
        </w:rPr>
        <w:t>Отрицательных отзывов не было.</w:t>
      </w:r>
    </w:p>
    <w:p w:rsidR="00512BA6" w:rsidRDefault="00512BA6" w:rsidP="00512BA6">
      <w:pPr>
        <w:jc w:val="both"/>
        <w:rPr>
          <w:caps/>
          <w:sz w:val="28"/>
          <w:szCs w:val="28"/>
        </w:rPr>
      </w:pPr>
      <w:r w:rsidRPr="00512BA6">
        <w:rPr>
          <w:caps/>
          <w:sz w:val="28"/>
          <w:szCs w:val="28"/>
        </w:rPr>
        <w:t>Выступили:</w:t>
      </w:r>
    </w:p>
    <w:p w:rsidR="000D552F" w:rsidRDefault="000D552F" w:rsidP="004D2AC3">
      <w:pPr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Иванов И.И. – </w:t>
      </w:r>
      <w:r w:rsidRPr="000D552F">
        <w:rPr>
          <w:sz w:val="28"/>
          <w:szCs w:val="28"/>
        </w:rPr>
        <w:t xml:space="preserve">пособие передали </w:t>
      </w:r>
      <w:r w:rsidR="00702523">
        <w:rPr>
          <w:sz w:val="28"/>
          <w:szCs w:val="28"/>
        </w:rPr>
        <w:t xml:space="preserve">из РИО для редактирования. Плавок немного. Через неделю передадим его обратно в РИО. </w:t>
      </w:r>
    </w:p>
    <w:p w:rsidR="00615602" w:rsidRDefault="00D6356F" w:rsidP="00D6356F">
      <w:pPr>
        <w:jc w:val="both"/>
        <w:rPr>
          <w:sz w:val="28"/>
          <w:szCs w:val="28"/>
        </w:rPr>
      </w:pPr>
      <w:r w:rsidRPr="001A297E">
        <w:rPr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4D0B3E" w:rsidRDefault="00615602" w:rsidP="004D2A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Иванову и </w:t>
      </w:r>
      <w:r w:rsidR="004D0B3E">
        <w:rPr>
          <w:sz w:val="28"/>
          <w:szCs w:val="28"/>
        </w:rPr>
        <w:t xml:space="preserve">Петрову до 01.03.2022 отредактировать рукопись </w:t>
      </w:r>
      <w:r w:rsidR="004D0B3E" w:rsidRPr="00F7323B">
        <w:rPr>
          <w:color w:val="000000" w:themeColor="text1"/>
          <w:sz w:val="28"/>
          <w:szCs w:val="28"/>
        </w:rPr>
        <w:t>учебно-методическо</w:t>
      </w:r>
      <w:r w:rsidR="004D0B3E">
        <w:rPr>
          <w:color w:val="000000" w:themeColor="text1"/>
          <w:sz w:val="28"/>
          <w:szCs w:val="28"/>
        </w:rPr>
        <w:t>го</w:t>
      </w:r>
      <w:r w:rsidR="004D0B3E" w:rsidRPr="00F7323B">
        <w:rPr>
          <w:color w:val="000000" w:themeColor="text1"/>
          <w:sz w:val="28"/>
          <w:szCs w:val="28"/>
        </w:rPr>
        <w:t xml:space="preserve"> пособи</w:t>
      </w:r>
      <w:r w:rsidR="004D0B3E">
        <w:rPr>
          <w:color w:val="000000" w:themeColor="text1"/>
          <w:sz w:val="28"/>
          <w:szCs w:val="28"/>
        </w:rPr>
        <w:t>я «</w:t>
      </w:r>
      <w:r w:rsidR="004D0B3E" w:rsidRPr="00F7323B">
        <w:rPr>
          <w:color w:val="000000" w:themeColor="text1"/>
          <w:sz w:val="28"/>
          <w:szCs w:val="28"/>
        </w:rPr>
        <w:t>Технология переработки продукции животноводства</w:t>
      </w:r>
      <w:r w:rsidR="004D0B3E">
        <w:rPr>
          <w:color w:val="000000" w:themeColor="text1"/>
          <w:sz w:val="28"/>
          <w:szCs w:val="28"/>
        </w:rPr>
        <w:t>» и передать его в РИО.</w:t>
      </w:r>
    </w:p>
    <w:p w:rsidR="00D6356F" w:rsidRDefault="004D0B3E" w:rsidP="004D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Учебные занятия по теме «</w:t>
      </w:r>
      <w:proofErr w:type="spellStart"/>
      <w:r>
        <w:rPr>
          <w:sz w:val="28"/>
          <w:szCs w:val="28"/>
        </w:rPr>
        <w:t>хххххх</w:t>
      </w:r>
      <w:proofErr w:type="spellEnd"/>
      <w:r>
        <w:rPr>
          <w:sz w:val="28"/>
          <w:szCs w:val="28"/>
        </w:rPr>
        <w:t>» для всех факультетов провести в условиях производства (в филиале кафедры)</w:t>
      </w:r>
      <w:r w:rsidR="00D6356F">
        <w:rPr>
          <w:sz w:val="28"/>
          <w:szCs w:val="28"/>
        </w:rPr>
        <w:t xml:space="preserve">. </w:t>
      </w:r>
    </w:p>
    <w:p w:rsidR="004D0B3E" w:rsidRDefault="004D0B3E" w:rsidP="004D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ППС кафедры осуществлять </w:t>
      </w:r>
      <w:r w:rsidR="003728CC">
        <w:rPr>
          <w:sz w:val="28"/>
          <w:szCs w:val="28"/>
        </w:rPr>
        <w:t>постоянный учет</w:t>
      </w:r>
      <w:r>
        <w:rPr>
          <w:sz w:val="28"/>
          <w:szCs w:val="28"/>
        </w:rPr>
        <w:t xml:space="preserve"> публикации </w:t>
      </w:r>
      <w:r w:rsidR="00571164">
        <w:rPr>
          <w:sz w:val="28"/>
          <w:szCs w:val="28"/>
        </w:rPr>
        <w:t>научных статей, в том числе обучающихся.</w:t>
      </w:r>
    </w:p>
    <w:p w:rsidR="00571164" w:rsidRDefault="00571164" w:rsidP="004D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 05.04.202</w:t>
      </w:r>
      <w:r w:rsidR="000739E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45905">
        <w:rPr>
          <w:sz w:val="28"/>
          <w:szCs w:val="28"/>
        </w:rPr>
        <w:t xml:space="preserve">лекторам </w:t>
      </w:r>
      <w:r>
        <w:rPr>
          <w:sz w:val="28"/>
          <w:szCs w:val="28"/>
        </w:rPr>
        <w:t>провести</w:t>
      </w:r>
      <w:r w:rsidR="00C4590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ценку удовлетворённости студентов 3 курса </w:t>
      </w:r>
      <w:bookmarkStart w:id="0" w:name="_GoBack"/>
      <w:proofErr w:type="spellStart"/>
      <w:r>
        <w:rPr>
          <w:sz w:val="28"/>
          <w:szCs w:val="28"/>
        </w:rPr>
        <w:t>экфака</w:t>
      </w:r>
      <w:bookmarkEnd w:id="0"/>
      <w:proofErr w:type="spellEnd"/>
      <w:r>
        <w:rPr>
          <w:sz w:val="28"/>
          <w:szCs w:val="28"/>
        </w:rPr>
        <w:t xml:space="preserve"> по учебной дисциплине «</w:t>
      </w:r>
      <w:proofErr w:type="spellStart"/>
      <w:r>
        <w:rPr>
          <w:sz w:val="28"/>
          <w:szCs w:val="28"/>
        </w:rPr>
        <w:t>ххххх</w:t>
      </w:r>
      <w:proofErr w:type="spellEnd"/>
      <w:r>
        <w:rPr>
          <w:sz w:val="28"/>
          <w:szCs w:val="28"/>
        </w:rPr>
        <w:t xml:space="preserve">»  и 4 курса </w:t>
      </w:r>
      <w:r w:rsidR="00C45905">
        <w:rPr>
          <w:sz w:val="28"/>
          <w:szCs w:val="28"/>
        </w:rPr>
        <w:t xml:space="preserve">ФБУ (заочное) </w:t>
      </w:r>
      <w:r>
        <w:rPr>
          <w:sz w:val="28"/>
          <w:szCs w:val="28"/>
        </w:rPr>
        <w:t xml:space="preserve">по </w:t>
      </w:r>
      <w:r w:rsidR="00C45905">
        <w:rPr>
          <w:sz w:val="28"/>
          <w:szCs w:val="28"/>
        </w:rPr>
        <w:t xml:space="preserve">учебной дисциплине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ххххх</w:t>
      </w:r>
      <w:proofErr w:type="spellEnd"/>
      <w:r>
        <w:rPr>
          <w:sz w:val="28"/>
          <w:szCs w:val="28"/>
        </w:rPr>
        <w:t>»</w:t>
      </w:r>
      <w:r w:rsidR="00C45905">
        <w:rPr>
          <w:sz w:val="28"/>
          <w:szCs w:val="28"/>
        </w:rPr>
        <w:t xml:space="preserve">. Ответственными за проведение </w:t>
      </w:r>
      <w:r w:rsidR="00C45905">
        <w:rPr>
          <w:sz w:val="28"/>
          <w:szCs w:val="28"/>
        </w:rPr>
        <w:lastRenderedPageBreak/>
        <w:t xml:space="preserve">анкетирования назначаются лекторы этих учебных дисциплин. </w:t>
      </w:r>
      <w:r>
        <w:rPr>
          <w:sz w:val="28"/>
          <w:szCs w:val="28"/>
        </w:rPr>
        <w:t xml:space="preserve"> </w:t>
      </w:r>
    </w:p>
    <w:p w:rsidR="004D0B3E" w:rsidRDefault="004D0B3E" w:rsidP="00D6356F">
      <w:pPr>
        <w:jc w:val="both"/>
        <w:rPr>
          <w:sz w:val="28"/>
          <w:szCs w:val="28"/>
        </w:rPr>
      </w:pPr>
    </w:p>
    <w:p w:rsidR="004D0B3E" w:rsidRDefault="004D0B3E" w:rsidP="00D6356F">
      <w:pPr>
        <w:jc w:val="both"/>
        <w:rPr>
          <w:sz w:val="28"/>
          <w:szCs w:val="28"/>
        </w:rPr>
      </w:pPr>
    </w:p>
    <w:p w:rsidR="00512BA6" w:rsidRDefault="00512BA6" w:rsidP="00D6356F">
      <w:pPr>
        <w:jc w:val="both"/>
        <w:rPr>
          <w:sz w:val="28"/>
          <w:szCs w:val="28"/>
        </w:rPr>
      </w:pPr>
    </w:p>
    <w:p w:rsidR="008065B5" w:rsidRDefault="008065B5" w:rsidP="00446E15">
      <w:pPr>
        <w:ind w:firstLine="284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Приложение к протоколу заседания кафедры</w:t>
      </w:r>
    </w:p>
    <w:p w:rsidR="00446E15" w:rsidRPr="00226D62" w:rsidRDefault="00446E15" w:rsidP="00446E15">
      <w:pPr>
        <w:ind w:firstLine="284"/>
        <w:jc w:val="center"/>
        <w:rPr>
          <w:caps/>
          <w:sz w:val="26"/>
          <w:szCs w:val="26"/>
        </w:rPr>
      </w:pPr>
      <w:r w:rsidRPr="00226D62">
        <w:rPr>
          <w:caps/>
          <w:sz w:val="26"/>
          <w:szCs w:val="26"/>
        </w:rPr>
        <w:t xml:space="preserve">Основные направления деятельности </w:t>
      </w:r>
    </w:p>
    <w:p w:rsidR="00446E15" w:rsidRDefault="00446E15" w:rsidP="00446E15">
      <w:pPr>
        <w:ind w:firstLine="284"/>
        <w:jc w:val="center"/>
        <w:rPr>
          <w:caps/>
          <w:sz w:val="26"/>
          <w:szCs w:val="26"/>
        </w:rPr>
      </w:pPr>
      <w:r w:rsidRPr="00226D62">
        <w:rPr>
          <w:caps/>
          <w:sz w:val="26"/>
          <w:szCs w:val="26"/>
        </w:rPr>
        <w:t>и цели в области качества</w:t>
      </w:r>
    </w:p>
    <w:p w:rsidR="00446E15" w:rsidRDefault="00446E15" w:rsidP="00446E15">
      <w:pPr>
        <w:ind w:firstLine="284"/>
        <w:jc w:val="center"/>
        <w:rPr>
          <w:cap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5"/>
        <w:gridCol w:w="875"/>
        <w:gridCol w:w="963"/>
        <w:gridCol w:w="1068"/>
      </w:tblGrid>
      <w:tr w:rsidR="00446E15" w:rsidRPr="00FE4002" w:rsidTr="00A30278">
        <w:trPr>
          <w:trHeight w:val="20"/>
        </w:trPr>
        <w:tc>
          <w:tcPr>
            <w:tcW w:w="3482" w:type="pct"/>
            <w:vMerge w:val="restar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bookmarkStart w:id="1" w:name="_Hlk77181336"/>
            <w:r w:rsidRPr="00FE4002">
              <w:rPr>
                <w:sz w:val="22"/>
                <w:szCs w:val="22"/>
              </w:rPr>
              <w:t>Цель направления деятельности академии в области качества, оценочный показатель участия кафедры (взаимосвязь с целями процесса)</w:t>
            </w:r>
          </w:p>
        </w:tc>
        <w:tc>
          <w:tcPr>
            <w:tcW w:w="457" w:type="pct"/>
            <w:vMerge w:val="restart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061" w:type="pct"/>
            <w:gridSpan w:val="2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Значение показателя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Merge/>
          </w:tcPr>
          <w:p w:rsidR="00446E15" w:rsidRPr="00FE4002" w:rsidRDefault="00446E15" w:rsidP="00A30278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446E15" w:rsidRPr="00FE4002" w:rsidRDefault="00446E15" w:rsidP="00A302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План (202</w:t>
            </w:r>
            <w:r w:rsidR="000739EF">
              <w:rPr>
                <w:sz w:val="22"/>
                <w:szCs w:val="22"/>
              </w:rPr>
              <w:t>3</w:t>
            </w:r>
            <w:r w:rsidRPr="00FE4002">
              <w:rPr>
                <w:sz w:val="22"/>
                <w:szCs w:val="22"/>
              </w:rPr>
              <w:t>–202</w:t>
            </w:r>
            <w:r w:rsidR="000739EF">
              <w:rPr>
                <w:sz w:val="22"/>
                <w:szCs w:val="22"/>
              </w:rPr>
              <w:t>4</w:t>
            </w:r>
            <w:r w:rsidRPr="00FE4002">
              <w:rPr>
                <w:sz w:val="22"/>
                <w:szCs w:val="22"/>
              </w:rPr>
              <w:t>)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на 01.02.202</w:t>
            </w:r>
            <w:r w:rsidR="000739EF">
              <w:rPr>
                <w:sz w:val="22"/>
                <w:szCs w:val="22"/>
              </w:rPr>
              <w:t>4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A30278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3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</w:t>
            </w:r>
          </w:p>
        </w:tc>
      </w:tr>
      <w:tr w:rsidR="00446E15" w:rsidRPr="00FE4002" w:rsidTr="00A30278">
        <w:trPr>
          <w:trHeight w:val="20"/>
        </w:trPr>
        <w:tc>
          <w:tcPr>
            <w:tcW w:w="5000" w:type="pct"/>
            <w:gridSpan w:val="4"/>
            <w:vAlign w:val="center"/>
          </w:tcPr>
          <w:p w:rsidR="00446E15" w:rsidRDefault="00446E15" w:rsidP="00A30278">
            <w:pPr>
              <w:spacing w:line="220" w:lineRule="exact"/>
              <w:jc w:val="center"/>
              <w:rPr>
                <w:bCs/>
                <w:iCs/>
                <w:sz w:val="22"/>
                <w:szCs w:val="22"/>
              </w:rPr>
            </w:pPr>
            <w:r w:rsidRPr="00FE4002">
              <w:rPr>
                <w:bCs/>
                <w:iCs/>
                <w:sz w:val="22"/>
                <w:szCs w:val="22"/>
              </w:rPr>
              <w:t xml:space="preserve">Непрерывное повышение качества образовательных услуг в интересах потребителей и других </w:t>
            </w:r>
          </w:p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bCs/>
                <w:iCs/>
                <w:sz w:val="22"/>
                <w:szCs w:val="22"/>
              </w:rPr>
              <w:t>заинтересованных сторон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A30278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Обеспечить должный уровень качества знаний обучающихся по результатам аттестаций. Обеспечить эффективность практической подготовки в период прохождения учебных и производственных практик (СТА-2.025, СТА-2.210)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A30278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1–4. Абсолютная успеваемость по итогам зимней и летней сессии (экзамены, курсовая работа (проект)):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очная форма получения образования</w:t>
            </w:r>
          </w:p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val="en-US"/>
              </w:rPr>
              <w:t>I</w:t>
            </w:r>
            <w:r w:rsidRPr="00FE4002">
              <w:rPr>
                <w:sz w:val="22"/>
                <w:szCs w:val="22"/>
              </w:rPr>
              <w:t xml:space="preserve"> ступень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558" w:type="pct"/>
            <w:vAlign w:val="center"/>
          </w:tcPr>
          <w:p w:rsidR="00446E15" w:rsidRPr="00FE4002" w:rsidRDefault="000739EF" w:rsidP="00446E15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val="en-US"/>
              </w:rPr>
              <w:t>II</w:t>
            </w:r>
            <w:r w:rsidRPr="00FE4002">
              <w:rPr>
                <w:sz w:val="22"/>
                <w:szCs w:val="22"/>
              </w:rPr>
              <w:t xml:space="preserve"> ступень (магистратура)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заочная форма получения образования</w:t>
            </w:r>
          </w:p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val="en-US"/>
              </w:rPr>
              <w:t>I</w:t>
            </w:r>
            <w:r w:rsidRPr="00FE4002">
              <w:rPr>
                <w:sz w:val="22"/>
                <w:szCs w:val="22"/>
              </w:rPr>
              <w:t xml:space="preserve"> ступень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val="en-US"/>
              </w:rPr>
              <w:t xml:space="preserve">II </w:t>
            </w:r>
            <w:r w:rsidRPr="00FE4002">
              <w:rPr>
                <w:sz w:val="22"/>
                <w:szCs w:val="22"/>
              </w:rPr>
              <w:t>ступень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5–8. Качественная успеваемость (экзамены, курсовая работа (проект)):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очная форма получения образования</w:t>
            </w:r>
          </w:p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val="en-US"/>
              </w:rPr>
              <w:t>I</w:t>
            </w:r>
            <w:r w:rsidRPr="00FE4002">
              <w:rPr>
                <w:sz w:val="22"/>
                <w:szCs w:val="22"/>
              </w:rPr>
              <w:t xml:space="preserve"> ступень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val="en-US"/>
              </w:rPr>
              <w:t>II</w:t>
            </w:r>
            <w:r w:rsidRPr="00FE4002">
              <w:rPr>
                <w:sz w:val="22"/>
                <w:szCs w:val="22"/>
              </w:rPr>
              <w:t xml:space="preserve"> ступень (магистратура)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заочная форма получения образования</w:t>
            </w:r>
          </w:p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val="en-US"/>
              </w:rPr>
              <w:t>I</w:t>
            </w:r>
            <w:r w:rsidRPr="00FE4002">
              <w:rPr>
                <w:sz w:val="22"/>
                <w:szCs w:val="22"/>
              </w:rPr>
              <w:t xml:space="preserve"> ступень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val="en-US"/>
              </w:rPr>
              <w:t>II</w:t>
            </w:r>
            <w:r w:rsidRPr="00FE4002">
              <w:rPr>
                <w:sz w:val="22"/>
                <w:szCs w:val="22"/>
              </w:rPr>
              <w:t xml:space="preserve"> ступень (магистратура)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9–12. Средний балл защиты дипломных проектов (работ), магистерских диссертаций: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очная форма получения образования</w:t>
            </w:r>
          </w:p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I ступень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II ступень (магистратура)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заочная форма получения образования</w:t>
            </w:r>
          </w:p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I ступень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II ступень (магистратура)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13. Количество дипломных проектов (работ), выполненных по темам, согласованным (по заказу) с сельскохозяйственными и др. организациями</w:t>
            </w:r>
            <w:r w:rsidRPr="00FE4002">
              <w:rPr>
                <w:rStyle w:val="fontstyle01"/>
                <w:rFonts w:eastAsiaTheme="majorEastAsia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14. Количество филиалов кафедр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15. Проведение учебных занятий в производственных условиях – всего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часов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в т. ч. в филиалах кафедры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часов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16. Количество работников организаций (сельскохозяйственных и других), привлеченных к проведению учебных занятий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чел.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pacing w:val="-2"/>
                <w:sz w:val="22"/>
                <w:szCs w:val="22"/>
              </w:rPr>
            </w:pPr>
            <w:r w:rsidRPr="00FE4002">
              <w:rPr>
                <w:spacing w:val="-2"/>
                <w:sz w:val="22"/>
                <w:szCs w:val="22"/>
              </w:rPr>
              <w:t>Цель – Обеспечить образовательный процесс учебно-методическим и учебно-программным сопровождением (СТА-2.022)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17. Выполнение плана выпуска учебно-методической литературы и учебно-программной документации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100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 xml:space="preserve">Цель – Подтвердить авторитет и конкурентоспособность академии на рынке образовательных услуг и в международном научном и образовательном пространстве 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tabs>
                <w:tab w:val="left" w:pos="1519"/>
              </w:tabs>
              <w:spacing w:line="220" w:lineRule="exact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lastRenderedPageBreak/>
              <w:t>18. Число публикаций в средствах массовой информации (печатные, электронные издания) профориентационной направленности, способствующих повышению репутации, имиджа академии (СТА-2.024)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hanging="2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ind w:hanging="2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46E15" w:rsidRPr="00FE4002" w:rsidTr="00A30278">
        <w:trPr>
          <w:trHeight w:val="1134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 xml:space="preserve">19. Доля педагогических работников кафедры, зарегистрированных в установленном порядке в системе </w:t>
            </w:r>
            <w:proofErr w:type="spellStart"/>
            <w:r w:rsidRPr="00FE4002">
              <w:rPr>
                <w:sz w:val="22"/>
                <w:szCs w:val="22"/>
                <w:lang w:eastAsia="en-US"/>
              </w:rPr>
              <w:t>Google</w:t>
            </w:r>
            <w:proofErr w:type="spellEnd"/>
            <w:r w:rsidRPr="00FE400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4002">
              <w:rPr>
                <w:sz w:val="22"/>
                <w:szCs w:val="22"/>
                <w:lang w:eastAsia="en-US"/>
              </w:rPr>
              <w:t>Scholar</w:t>
            </w:r>
            <w:proofErr w:type="spellEnd"/>
            <w:r w:rsidRPr="00FE400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4002">
              <w:rPr>
                <w:sz w:val="22"/>
                <w:szCs w:val="22"/>
                <w:lang w:eastAsia="en-US"/>
              </w:rPr>
              <w:t>Citations</w:t>
            </w:r>
            <w:proofErr w:type="spellEnd"/>
            <w:r w:rsidRPr="00FE4002">
              <w:rPr>
                <w:sz w:val="22"/>
                <w:szCs w:val="22"/>
                <w:lang w:eastAsia="en-US"/>
              </w:rPr>
              <w:t>, в общей списочной численности ППС (без внешних совместителей) (СТА-2.034)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446E15" w:rsidRPr="00FE4002" w:rsidTr="00A30278">
        <w:trPr>
          <w:trHeight w:val="20"/>
        </w:trPr>
        <w:tc>
          <w:tcPr>
            <w:tcW w:w="5000" w:type="pct"/>
            <w:gridSpan w:val="4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 xml:space="preserve">Расширение и углубление международных связей, увеличение экспорта образовательных услуг </w:t>
            </w:r>
            <w:r w:rsidRPr="00FE4002">
              <w:rPr>
                <w:sz w:val="22"/>
                <w:szCs w:val="22"/>
                <w:lang w:eastAsia="en-US"/>
              </w:rPr>
              <w:t>(СТА-2.212)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A30278">
            <w:pPr>
              <w:spacing w:line="220" w:lineRule="exact"/>
              <w:rPr>
                <w:iCs/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</w:rPr>
              <w:t>Цель – Увеличить количества учебных дисциплин, преподаваемых на иностранном языке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A30278">
            <w:pPr>
              <w:spacing w:line="220" w:lineRule="exact"/>
              <w:rPr>
                <w:sz w:val="22"/>
                <w:szCs w:val="22"/>
                <w:lang w:eastAsia="en-US"/>
              </w:rPr>
            </w:pPr>
            <w:r w:rsidRPr="00FE4002">
              <w:rPr>
                <w:iCs/>
                <w:sz w:val="22"/>
                <w:szCs w:val="22"/>
                <w:lang w:eastAsia="en-US"/>
              </w:rPr>
              <w:t xml:space="preserve">20. Количество учебных дисциплин, преподаваемых на иностранном языке 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A30278">
            <w:pPr>
              <w:spacing w:line="220" w:lineRule="exact"/>
              <w:rPr>
                <w:sz w:val="22"/>
                <w:szCs w:val="22"/>
                <w:lang w:eastAsia="en-US"/>
              </w:rPr>
            </w:pPr>
            <w:r w:rsidRPr="00FE4002">
              <w:rPr>
                <w:rStyle w:val="fontstyle01"/>
                <w:rFonts w:eastAsiaTheme="majorEastAsia"/>
                <w:lang w:eastAsia="en-US"/>
              </w:rPr>
              <w:t>21. Количество п</w:t>
            </w:r>
            <w:r w:rsidRPr="00FE4002">
              <w:rPr>
                <w:rStyle w:val="fontstyle01"/>
                <w:rFonts w:eastAsiaTheme="majorEastAsia"/>
              </w:rPr>
              <w:t>едагогических работников</w:t>
            </w:r>
            <w:r w:rsidRPr="00FE4002">
              <w:rPr>
                <w:rStyle w:val="fontstyle01"/>
                <w:rFonts w:eastAsiaTheme="majorEastAsia"/>
                <w:lang w:eastAsia="en-US"/>
              </w:rPr>
              <w:t>, реализующих общепрофессиональные и специальные у</w:t>
            </w:r>
            <w:r w:rsidRPr="00FE4002">
              <w:rPr>
                <w:rStyle w:val="fontstyle01"/>
                <w:rFonts w:eastAsiaTheme="majorEastAsia"/>
              </w:rPr>
              <w:t xml:space="preserve">чебные </w:t>
            </w:r>
            <w:r w:rsidRPr="00FE4002">
              <w:rPr>
                <w:rStyle w:val="fontstyle01"/>
                <w:rFonts w:eastAsiaTheme="majorEastAsia"/>
                <w:lang w:eastAsia="en-US"/>
              </w:rPr>
              <w:t>дисциплины на иностранных языках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чел.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5000" w:type="pct"/>
            <w:gridSpan w:val="4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Развитие научно-исследовательской деятельности, составляющей основу образования высокого качества, создание условий для привлечения к ней обучающихся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A30278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Обеспечить выполнение тем (договоров) научно-исследовательских работ (СТА-2.029)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A30278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22. </w:t>
            </w:r>
            <w:r w:rsidRPr="00FE4002">
              <w:rPr>
                <w:iCs/>
                <w:sz w:val="22"/>
                <w:szCs w:val="22"/>
              </w:rPr>
              <w:t xml:space="preserve">Количество инициативных тем </w:t>
            </w:r>
            <w:r w:rsidRPr="00FE4002">
              <w:rPr>
                <w:sz w:val="22"/>
                <w:szCs w:val="22"/>
              </w:rPr>
              <w:t xml:space="preserve">научных исследований зарегистрированных в </w:t>
            </w:r>
            <w:proofErr w:type="spellStart"/>
            <w:r w:rsidRPr="00FE4002">
              <w:rPr>
                <w:sz w:val="22"/>
                <w:szCs w:val="22"/>
              </w:rPr>
              <w:t>БелИСА</w:t>
            </w:r>
            <w:proofErr w:type="spellEnd"/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23. </w:t>
            </w:r>
            <w:r w:rsidRPr="00FE4002">
              <w:rPr>
                <w:iCs/>
                <w:sz w:val="22"/>
                <w:szCs w:val="22"/>
              </w:rPr>
              <w:t xml:space="preserve">Количество финансируемых тем </w:t>
            </w:r>
            <w:r w:rsidRPr="00FE4002">
              <w:rPr>
                <w:sz w:val="22"/>
                <w:szCs w:val="22"/>
              </w:rPr>
              <w:t xml:space="preserve">научных исследований и разработок (бюджет + </w:t>
            </w:r>
            <w:proofErr w:type="spellStart"/>
            <w:r w:rsidRPr="00FE4002">
              <w:rPr>
                <w:sz w:val="22"/>
                <w:szCs w:val="22"/>
              </w:rPr>
              <w:t>внебюджет</w:t>
            </w:r>
            <w:proofErr w:type="spellEnd"/>
            <w:r w:rsidRPr="00FE4002">
              <w:rPr>
                <w:sz w:val="22"/>
                <w:szCs w:val="22"/>
              </w:rPr>
              <w:t>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Обеспечить объем финансирования НИР (СТА-2.029)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24. Объем финансирования НИР (</w:t>
            </w:r>
            <w:proofErr w:type="spellStart"/>
            <w:r w:rsidRPr="00FE4002">
              <w:rPr>
                <w:sz w:val="22"/>
                <w:szCs w:val="22"/>
              </w:rPr>
              <w:t>бюджет+внебюджет</w:t>
            </w:r>
            <w:proofErr w:type="spellEnd"/>
            <w:r w:rsidRPr="00FE4002">
              <w:rPr>
                <w:sz w:val="22"/>
                <w:szCs w:val="22"/>
              </w:rPr>
              <w:t xml:space="preserve">) – всего 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руб.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25. Объем финансирования НИР (</w:t>
            </w:r>
            <w:proofErr w:type="spellStart"/>
            <w:r w:rsidRPr="00FE4002">
              <w:rPr>
                <w:sz w:val="22"/>
                <w:szCs w:val="22"/>
              </w:rPr>
              <w:t>бюджет+внебюджет</w:t>
            </w:r>
            <w:proofErr w:type="spellEnd"/>
            <w:r w:rsidRPr="00FE4002">
              <w:rPr>
                <w:sz w:val="22"/>
                <w:szCs w:val="22"/>
              </w:rPr>
              <w:t xml:space="preserve">) на 1 штатную единицу </w:t>
            </w:r>
            <w:r w:rsidRPr="00FE4002">
              <w:rPr>
                <w:iCs/>
                <w:sz w:val="22"/>
                <w:szCs w:val="22"/>
              </w:rPr>
              <w:t>(</w:t>
            </w:r>
            <w:proofErr w:type="spellStart"/>
            <w:r w:rsidRPr="00FE4002">
              <w:rPr>
                <w:iCs/>
                <w:sz w:val="22"/>
                <w:szCs w:val="22"/>
              </w:rPr>
              <w:t>ППС+научные</w:t>
            </w:r>
            <w:proofErr w:type="spellEnd"/>
            <w:r w:rsidRPr="00FE4002">
              <w:rPr>
                <w:iCs/>
                <w:sz w:val="22"/>
                <w:szCs w:val="22"/>
              </w:rPr>
              <w:t xml:space="preserve"> сотрудники)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руб.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Обеспечить высокий уровень научной активности профессорско-преподавательского состава (СТА-2.029)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iCs/>
                <w:sz w:val="22"/>
                <w:szCs w:val="22"/>
              </w:rPr>
              <w:t>26. Доля ППС, участвующего в выполнении финансируемых научных исследований и разработок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iCs/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27. Издание научных монографий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28. Издание рекомендаций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29. Издание сборников научных трудов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pStyle w:val="2"/>
              <w:spacing w:line="220" w:lineRule="exact"/>
              <w:ind w:right="6" w:firstLine="0"/>
              <w:rPr>
                <w:i/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30–33. Публикация ППС научных статей:</w:t>
            </w:r>
          </w:p>
          <w:p w:rsidR="00446E15" w:rsidRPr="00FE4002" w:rsidRDefault="00446E15" w:rsidP="00446E15">
            <w:pPr>
              <w:pStyle w:val="2"/>
              <w:spacing w:line="220" w:lineRule="exact"/>
              <w:ind w:right="6" w:firstLine="589"/>
              <w:rPr>
                <w:i/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 xml:space="preserve">в изданиях, входящих в реферативную базу </w:t>
            </w:r>
            <w:r w:rsidRPr="00FE4002">
              <w:rPr>
                <w:sz w:val="22"/>
                <w:szCs w:val="22"/>
                <w:lang w:val="en-US"/>
              </w:rPr>
              <w:t>Web</w:t>
            </w:r>
            <w:r w:rsidRPr="00FE4002">
              <w:rPr>
                <w:sz w:val="22"/>
                <w:szCs w:val="22"/>
              </w:rPr>
              <w:t xml:space="preserve"> </w:t>
            </w:r>
            <w:r w:rsidRPr="00FE4002">
              <w:rPr>
                <w:sz w:val="22"/>
                <w:szCs w:val="22"/>
                <w:lang w:val="en-US"/>
              </w:rPr>
              <w:t>of</w:t>
            </w:r>
            <w:r w:rsidRPr="00FE4002">
              <w:rPr>
                <w:sz w:val="22"/>
                <w:szCs w:val="22"/>
              </w:rPr>
              <w:t xml:space="preserve"> </w:t>
            </w:r>
            <w:r w:rsidRPr="00FE4002">
              <w:rPr>
                <w:sz w:val="22"/>
                <w:szCs w:val="22"/>
                <w:lang w:val="en-US"/>
              </w:rPr>
              <w:t>Science</w:t>
            </w:r>
            <w:r w:rsidRPr="00FE4002">
              <w:rPr>
                <w:sz w:val="22"/>
                <w:szCs w:val="22"/>
              </w:rPr>
              <w:t xml:space="preserve"> и </w:t>
            </w:r>
            <w:r w:rsidRPr="00FE4002">
              <w:rPr>
                <w:sz w:val="22"/>
                <w:szCs w:val="22"/>
                <w:lang w:val="en-US"/>
              </w:rPr>
              <w:t>Scopus</w:t>
            </w:r>
            <w:r w:rsidRPr="00FE40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pStyle w:val="2"/>
              <w:spacing w:line="220" w:lineRule="exact"/>
              <w:ind w:right="6" w:firstLine="589"/>
              <w:rPr>
                <w:i/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в изданиях, рекомендованных ВАК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pStyle w:val="2"/>
              <w:spacing w:line="220" w:lineRule="exact"/>
              <w:ind w:right="6" w:firstLine="589"/>
              <w:rPr>
                <w:i/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в международных изданиях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pStyle w:val="2"/>
              <w:spacing w:line="220" w:lineRule="exact"/>
              <w:ind w:right="6" w:firstLine="589"/>
              <w:rPr>
                <w:i/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в республиканских научно-правовых базах (журналах)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34. Публикация ППС научных статей и материалов в сборниках конференций (в том числе международных) и других изданиях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 Привлечь к НИР студентов (СТА-2.029)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rPr>
                <w:rStyle w:val="fontstyle01"/>
                <w:rFonts w:eastAsiaTheme="majorEastAsia"/>
              </w:rPr>
            </w:pPr>
            <w:r w:rsidRPr="00FE4002">
              <w:rPr>
                <w:rStyle w:val="fontstyle01"/>
                <w:rFonts w:eastAsiaTheme="majorEastAsia"/>
              </w:rPr>
              <w:t>35–36. Количество научных публикаций:</w:t>
            </w:r>
          </w:p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rStyle w:val="fontstyle01"/>
                <w:rFonts w:eastAsiaTheme="majorEastAsia"/>
              </w:rPr>
              <w:t>студентов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rStyle w:val="fontstyle01"/>
                <w:rFonts w:eastAsiaTheme="majorEastAsia"/>
              </w:rPr>
            </w:pPr>
            <w:r w:rsidRPr="00FE4002">
              <w:rPr>
                <w:rStyle w:val="fontstyle01"/>
                <w:rFonts w:eastAsiaTheme="majorEastAsia"/>
              </w:rPr>
              <w:t>магистрантов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rStyle w:val="fontstyle01"/>
                <w:rFonts w:eastAsiaTheme="majorEastAsia"/>
              </w:rPr>
            </w:pPr>
            <w:r w:rsidRPr="00FE4002">
              <w:rPr>
                <w:rStyle w:val="fontstyle01"/>
                <w:rFonts w:eastAsiaTheme="majorEastAsia"/>
              </w:rPr>
              <w:t>37–38. Количество совместных публикаций ППС со:</w:t>
            </w:r>
          </w:p>
          <w:p w:rsidR="00446E15" w:rsidRPr="00FE4002" w:rsidRDefault="00446E15" w:rsidP="00446E15">
            <w:pPr>
              <w:spacing w:line="220" w:lineRule="exact"/>
              <w:ind w:firstLine="589"/>
              <w:rPr>
                <w:rStyle w:val="fontstyle01"/>
                <w:rFonts w:eastAsiaTheme="majorEastAsia"/>
              </w:rPr>
            </w:pPr>
            <w:r w:rsidRPr="00FE4002">
              <w:rPr>
                <w:rStyle w:val="fontstyle01"/>
                <w:rFonts w:eastAsiaTheme="majorEastAsia"/>
              </w:rPr>
              <w:t>студентами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rFonts w:eastAsia="Calibri"/>
                <w:sz w:val="22"/>
                <w:szCs w:val="22"/>
              </w:rPr>
            </w:pPr>
            <w:r w:rsidRPr="00FE4002">
              <w:rPr>
                <w:rStyle w:val="fontstyle01"/>
                <w:rFonts w:eastAsiaTheme="majorEastAsia"/>
              </w:rPr>
              <w:t xml:space="preserve">магистрантами 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rStyle w:val="fontstyle01"/>
                <w:rFonts w:eastAsiaTheme="majorEastAsia"/>
              </w:rPr>
              <w:t>39. Количество НИРС, получивших дипломы и награды на международных конкурсах</w:t>
            </w:r>
            <w:r w:rsidRPr="00FE4002">
              <w:rPr>
                <w:rStyle w:val="1"/>
                <w:sz w:val="22"/>
                <w:szCs w:val="22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rStyle w:val="fontstyle01"/>
                <w:rFonts w:eastAsiaTheme="majorEastAsia"/>
              </w:rPr>
            </w:pPr>
            <w:r w:rsidRPr="00FE4002">
              <w:rPr>
                <w:rStyle w:val="fontstyle01"/>
                <w:rFonts w:eastAsiaTheme="majorEastAsia"/>
              </w:rPr>
              <w:t>40. Количество НИРС, получивших дипломы и награды на республиканских конкурсах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rStyle w:val="fontstyle01"/>
                <w:rFonts w:eastAsiaTheme="majorEastAsia"/>
              </w:rPr>
            </w:pPr>
            <w:r w:rsidRPr="00FE4002">
              <w:rPr>
                <w:rStyle w:val="fontstyle01"/>
                <w:rFonts w:eastAsiaTheme="majorEastAsia"/>
              </w:rPr>
              <w:t xml:space="preserve">в том числе </w:t>
            </w:r>
          </w:p>
          <w:p w:rsidR="00446E15" w:rsidRPr="00FE4002" w:rsidRDefault="00446E15" w:rsidP="00446E15">
            <w:pPr>
              <w:spacing w:line="220" w:lineRule="exact"/>
              <w:ind w:firstLine="589"/>
              <w:rPr>
                <w:rStyle w:val="fontstyle01"/>
                <w:rFonts w:eastAsiaTheme="majorEastAsia"/>
                <w:spacing w:val="-4"/>
              </w:rPr>
            </w:pPr>
            <w:r w:rsidRPr="00FE4002">
              <w:rPr>
                <w:spacing w:val="-4"/>
                <w:sz w:val="22"/>
                <w:szCs w:val="22"/>
              </w:rPr>
              <w:t>в Республиканском конкурсе студенческих научных работ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eastAsia="en-US"/>
              </w:rPr>
              <w:t>Цель – Обеспечить подготовку и защиту кандидатских диссертаций (СТА-2.028)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41–42. Защита диссертаций штатны</w:t>
            </w:r>
            <w:r>
              <w:rPr>
                <w:sz w:val="22"/>
                <w:szCs w:val="22"/>
              </w:rPr>
              <w:t>м</w:t>
            </w:r>
            <w:r w:rsidRPr="00FE4002">
              <w:rPr>
                <w:sz w:val="22"/>
                <w:szCs w:val="22"/>
              </w:rPr>
              <w:t xml:space="preserve"> ППС:</w:t>
            </w:r>
          </w:p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кандидатских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ind w:firstLine="589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докторских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624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220" w:lineRule="exact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lastRenderedPageBreak/>
              <w:t xml:space="preserve">43. Количество аспирантов и докторантов, закрепленных за кафедрой, прошедших аттестацию 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46E15" w:rsidRPr="00FE4002" w:rsidTr="00A30278">
        <w:trPr>
          <w:trHeight w:val="20"/>
        </w:trPr>
        <w:tc>
          <w:tcPr>
            <w:tcW w:w="5000" w:type="pct"/>
            <w:gridSpan w:val="4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Формирование среды, способствующей мотивации работников и обучающихся на улучшение своей деятельности и деятельности академии в целом, а также становлению и проявлению их гражданской позиции, патриотизма, правовой, политической и информационной культуры</w:t>
            </w:r>
          </w:p>
        </w:tc>
      </w:tr>
      <w:tr w:rsidR="00446E15" w:rsidRPr="00FE4002" w:rsidTr="00A30278">
        <w:trPr>
          <w:trHeight w:val="737"/>
        </w:trPr>
        <w:tc>
          <w:tcPr>
            <w:tcW w:w="3482" w:type="pct"/>
          </w:tcPr>
          <w:p w:rsidR="00446E15" w:rsidRPr="00FE4002" w:rsidRDefault="00446E15" w:rsidP="00A30278">
            <w:pPr>
              <w:pStyle w:val="a3"/>
              <w:tabs>
                <w:tab w:val="left" w:pos="993"/>
              </w:tabs>
              <w:spacing w:line="220" w:lineRule="exact"/>
              <w:ind w:left="0"/>
              <w:jc w:val="both"/>
            </w:pPr>
            <w:r w:rsidRPr="00FE4002">
              <w:t>Цель – Организовать информационно-просветительскую деятельности в студенческой среде по основным направлениям реализации государственной молодежной политики (СТА-2.026)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A30278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44. Реализация плана кафедры по организации идеологической и воспитательной работы на учебный год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100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A30278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45. Количество правонарушений совершенных студентами курируемых групп</w:t>
            </w:r>
            <w:r w:rsidRPr="00FE4002">
              <w:rPr>
                <w:rStyle w:val="a7"/>
                <w:sz w:val="22"/>
                <w:szCs w:val="22"/>
              </w:rPr>
              <w:footnoteReference w:id="1"/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ind w:firstLine="284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–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A30278">
            <w:pPr>
              <w:spacing w:line="220" w:lineRule="exact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 xml:space="preserve">46. Доля работников кафедры, участвующих совместно с обучающимися в Республиканских, областных, городских, учреждений образования, академических мероприятиях, направленных на формирование гражданственности, патриотизма и национального самосознания на основе государственной идеологии и реализации других основных задач воспитания 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6E15" w:rsidRPr="00FE4002" w:rsidTr="00A30278">
        <w:trPr>
          <w:trHeight w:val="20"/>
        </w:trPr>
        <w:tc>
          <w:tcPr>
            <w:tcW w:w="5000" w:type="pct"/>
            <w:gridSpan w:val="4"/>
            <w:vAlign w:val="center"/>
          </w:tcPr>
          <w:p w:rsidR="00446E15" w:rsidRPr="00FE4002" w:rsidRDefault="00446E15" w:rsidP="00A302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Развитие ресурсного потенциала, необходимого для результативного применения и постоянного улучшения системы менеджмента качества (человеческие ресурсы, инфраструктура, среда для функционирования процессов, база знаний, информационное обеспечение)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A30278">
            <w:pPr>
              <w:spacing w:line="192" w:lineRule="auto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  <w:lang w:eastAsia="en-US"/>
              </w:rPr>
              <w:t>Цель – Обеспечить численность педагогических работников, имеющих ученую степень и ученое звание (СТА-2.031)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A30278">
            <w:pPr>
              <w:spacing w:line="192" w:lineRule="auto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 xml:space="preserve">47–50. Численность педагогических работников по штатному расписанию: 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Merge w:val="restart"/>
            <w:vAlign w:val="center"/>
          </w:tcPr>
          <w:p w:rsidR="00446E15" w:rsidRPr="00FE4002" w:rsidRDefault="00446E15" w:rsidP="00446E15">
            <w:pPr>
              <w:pStyle w:val="a4"/>
              <w:shd w:val="clear" w:color="auto" w:fill="FFFFFF"/>
              <w:spacing w:before="0" w:beforeAutospacing="0" w:after="0" w:afterAutospacing="0" w:line="192" w:lineRule="auto"/>
              <w:ind w:firstLine="567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имеющих ученую степень:</w:t>
            </w:r>
          </w:p>
          <w:p w:rsidR="00446E15" w:rsidRPr="00FE4002" w:rsidRDefault="00446E15" w:rsidP="00446E15">
            <w:pPr>
              <w:pStyle w:val="a4"/>
              <w:shd w:val="clear" w:color="auto" w:fill="FFFFFF"/>
              <w:spacing w:before="0" w:beforeAutospacing="0" w:after="0" w:afterAutospacing="0" w:line="192" w:lineRule="auto"/>
              <w:ind w:firstLine="567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доктора наук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pStyle w:val="a4"/>
              <w:spacing w:before="0" w:beforeAutospacing="0" w:after="0" w:afterAutospacing="0" w:line="192" w:lineRule="auto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lang w:val="be-BY"/>
              </w:rPr>
              <w:t>шт.ед.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Merge/>
            <w:vAlign w:val="center"/>
          </w:tcPr>
          <w:p w:rsidR="00446E15" w:rsidRPr="00FE4002" w:rsidRDefault="00446E15" w:rsidP="00446E15">
            <w:pPr>
              <w:pStyle w:val="a4"/>
              <w:shd w:val="clear" w:color="auto" w:fill="FFFFFF"/>
              <w:spacing w:before="0" w:beforeAutospacing="0" w:after="0" w:afterAutospacing="0" w:line="192" w:lineRule="auto"/>
              <w:ind w:firstLine="567"/>
              <w:rPr>
                <w:color w:val="333333"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pStyle w:val="a4"/>
              <w:spacing w:before="0" w:beforeAutospacing="0" w:after="0" w:afterAutospacing="0" w:line="192" w:lineRule="auto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чел.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Merge w:val="restart"/>
            <w:vAlign w:val="center"/>
          </w:tcPr>
          <w:p w:rsidR="00446E15" w:rsidRPr="00FE4002" w:rsidRDefault="00446E15" w:rsidP="00446E15">
            <w:pPr>
              <w:spacing w:line="192" w:lineRule="auto"/>
              <w:ind w:firstLine="567"/>
              <w:rPr>
                <w:spacing w:val="-6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shd w:val="clear" w:color="auto" w:fill="FFFFFF"/>
              </w:rPr>
              <w:t>кандидата наук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pStyle w:val="a4"/>
              <w:spacing w:before="0" w:beforeAutospacing="0" w:after="0" w:afterAutospacing="0" w:line="192" w:lineRule="auto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lang w:val="be-BY"/>
              </w:rPr>
              <w:t>шт.ед.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Merge/>
            <w:vAlign w:val="center"/>
          </w:tcPr>
          <w:p w:rsidR="00446E15" w:rsidRPr="00FE4002" w:rsidRDefault="00446E15" w:rsidP="00446E15">
            <w:pPr>
              <w:spacing w:line="192" w:lineRule="auto"/>
              <w:ind w:firstLine="567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pStyle w:val="a4"/>
              <w:spacing w:before="0" w:beforeAutospacing="0" w:after="0" w:afterAutospacing="0" w:line="192" w:lineRule="auto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чел.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Merge w:val="restart"/>
            <w:vAlign w:val="center"/>
          </w:tcPr>
          <w:p w:rsidR="00446E15" w:rsidRPr="00FE4002" w:rsidRDefault="00446E15" w:rsidP="00446E15">
            <w:pPr>
              <w:pStyle w:val="a4"/>
              <w:shd w:val="clear" w:color="auto" w:fill="FFFFFF"/>
              <w:spacing w:before="0" w:beforeAutospacing="0" w:after="0" w:afterAutospacing="0" w:line="192" w:lineRule="auto"/>
              <w:ind w:firstLine="567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имеющих ученое звание:</w:t>
            </w:r>
          </w:p>
          <w:p w:rsidR="00446E15" w:rsidRPr="00FE4002" w:rsidRDefault="00446E15" w:rsidP="00446E15">
            <w:pPr>
              <w:pStyle w:val="a4"/>
              <w:shd w:val="clear" w:color="auto" w:fill="FFFFFF"/>
              <w:spacing w:before="0" w:beforeAutospacing="0" w:after="0" w:afterAutospacing="0" w:line="192" w:lineRule="auto"/>
              <w:ind w:firstLine="567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профессора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pStyle w:val="a4"/>
              <w:spacing w:before="0" w:beforeAutospacing="0" w:after="0" w:afterAutospacing="0" w:line="192" w:lineRule="auto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lang w:val="be-BY"/>
              </w:rPr>
              <w:t>шт.ед.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Merge/>
            <w:vAlign w:val="center"/>
          </w:tcPr>
          <w:p w:rsidR="00446E15" w:rsidRPr="00FE4002" w:rsidRDefault="00446E15" w:rsidP="00446E15">
            <w:pPr>
              <w:pStyle w:val="a4"/>
              <w:shd w:val="clear" w:color="auto" w:fill="FFFFFF"/>
              <w:spacing w:before="0" w:beforeAutospacing="0" w:after="0" w:afterAutospacing="0" w:line="192" w:lineRule="auto"/>
              <w:ind w:firstLine="567"/>
              <w:rPr>
                <w:color w:val="333333"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pStyle w:val="a4"/>
              <w:spacing w:before="0" w:beforeAutospacing="0" w:after="0" w:afterAutospacing="0" w:line="192" w:lineRule="auto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чел.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Merge w:val="restart"/>
            <w:vAlign w:val="center"/>
          </w:tcPr>
          <w:p w:rsidR="00446E15" w:rsidRPr="00FE4002" w:rsidRDefault="00446E15" w:rsidP="00446E15">
            <w:pPr>
              <w:spacing w:line="192" w:lineRule="auto"/>
              <w:ind w:firstLine="567"/>
              <w:rPr>
                <w:spacing w:val="-6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shd w:val="clear" w:color="auto" w:fill="FFFFFF"/>
              </w:rPr>
              <w:t>доцента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pStyle w:val="a4"/>
              <w:spacing w:before="0" w:beforeAutospacing="0" w:after="0" w:afterAutospacing="0" w:line="192" w:lineRule="auto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  <w:lang w:val="be-BY"/>
              </w:rPr>
              <w:t>шт.ед.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Merge/>
            <w:vAlign w:val="center"/>
          </w:tcPr>
          <w:p w:rsidR="00446E15" w:rsidRPr="00FE4002" w:rsidRDefault="00446E15" w:rsidP="00446E15">
            <w:pPr>
              <w:spacing w:line="192" w:lineRule="auto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pStyle w:val="a4"/>
              <w:spacing w:before="0" w:beforeAutospacing="0" w:after="0" w:afterAutospacing="0" w:line="192" w:lineRule="auto"/>
              <w:jc w:val="center"/>
              <w:rPr>
                <w:color w:val="333333"/>
                <w:sz w:val="22"/>
                <w:szCs w:val="22"/>
              </w:rPr>
            </w:pPr>
            <w:r w:rsidRPr="00FE4002">
              <w:rPr>
                <w:color w:val="333333"/>
                <w:sz w:val="22"/>
                <w:szCs w:val="22"/>
              </w:rPr>
              <w:t>чел.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  <w:vAlign w:val="center"/>
          </w:tcPr>
          <w:p w:rsidR="00446E15" w:rsidRPr="00FE4002" w:rsidRDefault="00446E15" w:rsidP="00446E15">
            <w:pPr>
              <w:spacing w:line="192" w:lineRule="auto"/>
              <w:rPr>
                <w:sz w:val="22"/>
                <w:szCs w:val="22"/>
              </w:rPr>
            </w:pPr>
            <w:r w:rsidRPr="00FE4002">
              <w:rPr>
                <w:spacing w:val="-6"/>
                <w:sz w:val="22"/>
                <w:szCs w:val="22"/>
              </w:rPr>
              <w:t xml:space="preserve">51. Доля ППС, имеющих ученые степени, звания (основные работники, включая совместителей) 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192" w:lineRule="auto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Цель – Повысить профессиональное и педагогическое мастерство (СТА-2.027)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192" w:lineRule="auto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192" w:lineRule="auto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52. Повышение квалификации</w:t>
            </w:r>
            <w:r w:rsidRPr="00FE4002">
              <w:rPr>
                <w:rStyle w:val="a7"/>
                <w:rFonts w:eastAsiaTheme="majorEastAsia"/>
                <w:sz w:val="22"/>
                <w:szCs w:val="22"/>
                <w:lang w:eastAsia="en-US"/>
              </w:rPr>
              <w:footnoteReference w:id="2"/>
            </w:r>
            <w:r w:rsidRPr="00FE400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192" w:lineRule="auto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53. Стажировки ППС</w:t>
            </w:r>
            <w:r w:rsidRPr="00FE4002">
              <w:rPr>
                <w:rStyle w:val="a7"/>
                <w:rFonts w:eastAsiaTheme="majorEastAsia"/>
                <w:sz w:val="22"/>
                <w:szCs w:val="22"/>
                <w:lang w:eastAsia="en-US"/>
              </w:rPr>
              <w:footnoteReference w:id="3"/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192" w:lineRule="auto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54. Доля ППС с педагогическим образованием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192" w:lineRule="auto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</w:rPr>
              <w:t xml:space="preserve">Цель – Обновить (модернизировать) МТБ академии </w:t>
            </w:r>
            <w:r w:rsidRPr="00FE4002">
              <w:rPr>
                <w:sz w:val="22"/>
                <w:szCs w:val="22"/>
                <w:lang w:eastAsia="en-US"/>
              </w:rPr>
              <w:t>(СТА-2.037)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19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446E15">
            <w:pPr>
              <w:spacing w:line="192" w:lineRule="auto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446E15">
            <w:pPr>
              <w:spacing w:line="192" w:lineRule="auto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</w:rPr>
              <w:t xml:space="preserve">55. Привлечение спонсорских средств для развития МТБ 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558" w:type="pct"/>
            <w:vAlign w:val="center"/>
          </w:tcPr>
          <w:p w:rsidR="00446E15" w:rsidRPr="00FE4002" w:rsidRDefault="00995D3B" w:rsidP="00446E15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446E15">
              <w:rPr>
                <w:sz w:val="22"/>
                <w:szCs w:val="22"/>
                <w:lang w:eastAsia="en-US"/>
              </w:rPr>
              <w:t>000,0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A30278">
            <w:pPr>
              <w:spacing w:line="192" w:lineRule="auto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56. Количество созданных (новых) или модернизированных учебно-лабораторных или научно-исследовательских подразделений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 w:rsidRPr="00FE4002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192" w:lineRule="auto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192" w:lineRule="auto"/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6E15" w:rsidRPr="00FE4002" w:rsidTr="00A30278">
        <w:trPr>
          <w:trHeight w:val="20"/>
        </w:trPr>
        <w:tc>
          <w:tcPr>
            <w:tcW w:w="5000" w:type="pct"/>
            <w:gridSpan w:val="4"/>
            <w:vAlign w:val="center"/>
          </w:tcPr>
          <w:p w:rsidR="00446E15" w:rsidRPr="00FE4002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Эффективное взаимодействие с потребителями и другими заинтересованными сторонами</w:t>
            </w:r>
          </w:p>
        </w:tc>
      </w:tr>
      <w:tr w:rsidR="00446E15" w:rsidRPr="00FE4002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A30278">
            <w:pPr>
              <w:spacing w:line="192" w:lineRule="auto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Цель – Осуществлять постоянную связь с партнерами и потребителями, в том числе путем проведения анализа их удовлетворенности для эффективного реагирования на изменяющиеся условия рынка образовательных услуг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46E15" w:rsidRPr="00FE4002" w:rsidRDefault="00446E15" w:rsidP="00A30278">
            <w:pPr>
              <w:spacing w:line="192" w:lineRule="auto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446E15" w:rsidRPr="00FE4002" w:rsidRDefault="00446E15" w:rsidP="00A30278">
            <w:pPr>
              <w:spacing w:line="192" w:lineRule="auto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446E15" w:rsidRPr="008065B5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8065B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55–56. Удовлетворенность потребителей:</w:t>
            </w:r>
          </w:p>
          <w:p w:rsidR="00446E15" w:rsidRPr="00FE4002" w:rsidRDefault="00446E15" w:rsidP="008065B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ППС и иные работники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503" w:type="pct"/>
            <w:vAlign w:val="center"/>
          </w:tcPr>
          <w:p w:rsidR="00446E15" w:rsidRPr="00446E15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46E1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58" w:type="pct"/>
            <w:vAlign w:val="center"/>
          </w:tcPr>
          <w:p w:rsidR="00446E15" w:rsidRPr="008065B5" w:rsidRDefault="00995D3B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8065B5">
              <w:rPr>
                <w:sz w:val="22"/>
                <w:szCs w:val="22"/>
              </w:rPr>
              <w:t>4,71</w:t>
            </w:r>
          </w:p>
        </w:tc>
      </w:tr>
      <w:tr w:rsidR="00446E15" w:rsidRPr="008065B5" w:rsidTr="00A30278">
        <w:trPr>
          <w:trHeight w:val="20"/>
        </w:trPr>
        <w:tc>
          <w:tcPr>
            <w:tcW w:w="3482" w:type="pct"/>
          </w:tcPr>
          <w:p w:rsidR="00446E15" w:rsidRPr="00FE4002" w:rsidRDefault="00446E15" w:rsidP="008065B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обучающиеся (удовлетворённость содержанием учебных программ по учебным дисциплинам и качеством проведения учебных занятий)</w:t>
            </w:r>
          </w:p>
          <w:p w:rsidR="00446E15" w:rsidRPr="00FE4002" w:rsidRDefault="00446E15" w:rsidP="008065B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очная форма обучения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503" w:type="pct"/>
            <w:vAlign w:val="center"/>
          </w:tcPr>
          <w:p w:rsidR="00446E15" w:rsidRPr="00446E15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46E15">
              <w:rPr>
                <w:sz w:val="22"/>
                <w:szCs w:val="22"/>
              </w:rPr>
              <w:t>4,5</w:t>
            </w:r>
          </w:p>
        </w:tc>
        <w:tc>
          <w:tcPr>
            <w:tcW w:w="558" w:type="pct"/>
            <w:vAlign w:val="center"/>
          </w:tcPr>
          <w:p w:rsidR="00446E15" w:rsidRPr="008065B5" w:rsidRDefault="008065B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8065B5">
              <w:rPr>
                <w:sz w:val="22"/>
                <w:szCs w:val="22"/>
              </w:rPr>
              <w:t>4,79</w:t>
            </w:r>
          </w:p>
        </w:tc>
      </w:tr>
      <w:tr w:rsidR="00446E15" w:rsidRPr="008065B5" w:rsidTr="00A30278">
        <w:trPr>
          <w:trHeight w:val="221"/>
        </w:trPr>
        <w:tc>
          <w:tcPr>
            <w:tcW w:w="3482" w:type="pct"/>
          </w:tcPr>
          <w:p w:rsidR="00446E15" w:rsidRPr="00FE4002" w:rsidRDefault="00446E15" w:rsidP="008065B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заочная форма обучения</w:t>
            </w:r>
          </w:p>
        </w:tc>
        <w:tc>
          <w:tcPr>
            <w:tcW w:w="457" w:type="pct"/>
            <w:vAlign w:val="center"/>
          </w:tcPr>
          <w:p w:rsidR="00446E15" w:rsidRPr="00FE4002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E4002">
              <w:rPr>
                <w:sz w:val="22"/>
                <w:szCs w:val="22"/>
              </w:rPr>
              <w:t>балл</w:t>
            </w:r>
          </w:p>
        </w:tc>
        <w:tc>
          <w:tcPr>
            <w:tcW w:w="503" w:type="pct"/>
            <w:vAlign w:val="center"/>
          </w:tcPr>
          <w:p w:rsidR="00446E15" w:rsidRPr="00446E15" w:rsidRDefault="00446E1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46E15">
              <w:rPr>
                <w:sz w:val="22"/>
                <w:szCs w:val="22"/>
              </w:rPr>
              <w:t>4,5</w:t>
            </w:r>
          </w:p>
        </w:tc>
        <w:tc>
          <w:tcPr>
            <w:tcW w:w="558" w:type="pct"/>
            <w:vAlign w:val="center"/>
          </w:tcPr>
          <w:p w:rsidR="00446E15" w:rsidRPr="008065B5" w:rsidRDefault="008065B5" w:rsidP="00A3027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8065B5">
              <w:rPr>
                <w:sz w:val="22"/>
                <w:szCs w:val="22"/>
              </w:rPr>
              <w:t>–</w:t>
            </w:r>
          </w:p>
        </w:tc>
      </w:tr>
      <w:bookmarkEnd w:id="1"/>
    </w:tbl>
    <w:p w:rsidR="000933B3" w:rsidRPr="008065B5" w:rsidRDefault="000933B3" w:rsidP="008065B5">
      <w:pPr>
        <w:spacing w:line="192" w:lineRule="auto"/>
        <w:jc w:val="center"/>
        <w:rPr>
          <w:sz w:val="22"/>
          <w:szCs w:val="22"/>
        </w:rPr>
      </w:pPr>
    </w:p>
    <w:sectPr w:rsidR="000933B3" w:rsidRPr="008065B5" w:rsidSect="0009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F34" w:rsidRDefault="00497F34" w:rsidP="00446E15">
      <w:r>
        <w:separator/>
      </w:r>
    </w:p>
  </w:endnote>
  <w:endnote w:type="continuationSeparator" w:id="0">
    <w:p w:rsidR="00497F34" w:rsidRDefault="00497F34" w:rsidP="0044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F34" w:rsidRDefault="00497F34" w:rsidP="00446E15">
      <w:r>
        <w:separator/>
      </w:r>
    </w:p>
  </w:footnote>
  <w:footnote w:type="continuationSeparator" w:id="0">
    <w:p w:rsidR="00497F34" w:rsidRDefault="00497F34" w:rsidP="00446E15">
      <w:r>
        <w:continuationSeparator/>
      </w:r>
    </w:p>
  </w:footnote>
  <w:footnote w:id="1">
    <w:p w:rsidR="00446E15" w:rsidRDefault="00446E15" w:rsidP="00446E15">
      <w:pPr>
        <w:pStyle w:val="a5"/>
        <w:spacing w:line="200" w:lineRule="exact"/>
        <w:ind w:firstLine="0"/>
      </w:pPr>
    </w:p>
  </w:footnote>
  <w:footnote w:id="2">
    <w:p w:rsidR="00446E15" w:rsidRDefault="00446E15" w:rsidP="00446E15">
      <w:pPr>
        <w:pStyle w:val="a5"/>
        <w:spacing w:line="200" w:lineRule="exact"/>
        <w:ind w:firstLine="0"/>
      </w:pPr>
    </w:p>
  </w:footnote>
  <w:footnote w:id="3">
    <w:p w:rsidR="00446E15" w:rsidRDefault="00446E15" w:rsidP="00446E15">
      <w:pPr>
        <w:pStyle w:val="a5"/>
        <w:spacing w:line="200" w:lineRule="exact"/>
        <w:ind w:firstLine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56F"/>
    <w:rsid w:val="000013CE"/>
    <w:rsid w:val="00004480"/>
    <w:rsid w:val="00004571"/>
    <w:rsid w:val="00006F0A"/>
    <w:rsid w:val="000140E5"/>
    <w:rsid w:val="00021EFD"/>
    <w:rsid w:val="000224AC"/>
    <w:rsid w:val="000238F6"/>
    <w:rsid w:val="00032D01"/>
    <w:rsid w:val="00032E44"/>
    <w:rsid w:val="000338FF"/>
    <w:rsid w:val="00037131"/>
    <w:rsid w:val="0003797D"/>
    <w:rsid w:val="000379D9"/>
    <w:rsid w:val="00037A29"/>
    <w:rsid w:val="000405D3"/>
    <w:rsid w:val="00041DA2"/>
    <w:rsid w:val="00042751"/>
    <w:rsid w:val="00042E74"/>
    <w:rsid w:val="00045700"/>
    <w:rsid w:val="00046A2B"/>
    <w:rsid w:val="000473FE"/>
    <w:rsid w:val="00050541"/>
    <w:rsid w:val="00050595"/>
    <w:rsid w:val="000514F0"/>
    <w:rsid w:val="00051A8F"/>
    <w:rsid w:val="00053147"/>
    <w:rsid w:val="000557FB"/>
    <w:rsid w:val="00055CA6"/>
    <w:rsid w:val="00056B82"/>
    <w:rsid w:val="00057CF1"/>
    <w:rsid w:val="00057F0A"/>
    <w:rsid w:val="00060527"/>
    <w:rsid w:val="00060C3D"/>
    <w:rsid w:val="00060F31"/>
    <w:rsid w:val="00062871"/>
    <w:rsid w:val="00065856"/>
    <w:rsid w:val="00065A7B"/>
    <w:rsid w:val="00066C06"/>
    <w:rsid w:val="00066EEF"/>
    <w:rsid w:val="00067A18"/>
    <w:rsid w:val="00072DBF"/>
    <w:rsid w:val="000739EF"/>
    <w:rsid w:val="00073F60"/>
    <w:rsid w:val="00074171"/>
    <w:rsid w:val="00074413"/>
    <w:rsid w:val="000747EF"/>
    <w:rsid w:val="00075A1F"/>
    <w:rsid w:val="00076024"/>
    <w:rsid w:val="00077DD4"/>
    <w:rsid w:val="00081D04"/>
    <w:rsid w:val="00082A1D"/>
    <w:rsid w:val="00087134"/>
    <w:rsid w:val="00090E8A"/>
    <w:rsid w:val="00092A80"/>
    <w:rsid w:val="000933B3"/>
    <w:rsid w:val="0009360C"/>
    <w:rsid w:val="00093EF8"/>
    <w:rsid w:val="000959E5"/>
    <w:rsid w:val="0009757D"/>
    <w:rsid w:val="000A0271"/>
    <w:rsid w:val="000A204E"/>
    <w:rsid w:val="000A5765"/>
    <w:rsid w:val="000B11E5"/>
    <w:rsid w:val="000B1760"/>
    <w:rsid w:val="000B1C47"/>
    <w:rsid w:val="000B435E"/>
    <w:rsid w:val="000B4EA2"/>
    <w:rsid w:val="000B5079"/>
    <w:rsid w:val="000B6888"/>
    <w:rsid w:val="000C2EC8"/>
    <w:rsid w:val="000C57B2"/>
    <w:rsid w:val="000C5BE2"/>
    <w:rsid w:val="000C690C"/>
    <w:rsid w:val="000C765F"/>
    <w:rsid w:val="000C77B5"/>
    <w:rsid w:val="000D0F96"/>
    <w:rsid w:val="000D1500"/>
    <w:rsid w:val="000D390F"/>
    <w:rsid w:val="000D3A62"/>
    <w:rsid w:val="000D552F"/>
    <w:rsid w:val="000D7DDB"/>
    <w:rsid w:val="000D7F7F"/>
    <w:rsid w:val="000E28B4"/>
    <w:rsid w:val="000E7A38"/>
    <w:rsid w:val="000F10A2"/>
    <w:rsid w:val="000F1166"/>
    <w:rsid w:val="000F2E35"/>
    <w:rsid w:val="00101595"/>
    <w:rsid w:val="00102AC2"/>
    <w:rsid w:val="001041AD"/>
    <w:rsid w:val="00104CE8"/>
    <w:rsid w:val="00105F82"/>
    <w:rsid w:val="0010777C"/>
    <w:rsid w:val="00111E92"/>
    <w:rsid w:val="00112871"/>
    <w:rsid w:val="001241E7"/>
    <w:rsid w:val="00124495"/>
    <w:rsid w:val="00124A9D"/>
    <w:rsid w:val="00126B2D"/>
    <w:rsid w:val="00127D8C"/>
    <w:rsid w:val="00131144"/>
    <w:rsid w:val="001335E5"/>
    <w:rsid w:val="00133BC3"/>
    <w:rsid w:val="001346CC"/>
    <w:rsid w:val="00135757"/>
    <w:rsid w:val="00135EB9"/>
    <w:rsid w:val="00136B90"/>
    <w:rsid w:val="00137321"/>
    <w:rsid w:val="00145BCE"/>
    <w:rsid w:val="00146E12"/>
    <w:rsid w:val="00147A57"/>
    <w:rsid w:val="00147CAE"/>
    <w:rsid w:val="00151EF0"/>
    <w:rsid w:val="00152726"/>
    <w:rsid w:val="00153169"/>
    <w:rsid w:val="001554F3"/>
    <w:rsid w:val="00161239"/>
    <w:rsid w:val="00163E08"/>
    <w:rsid w:val="00165518"/>
    <w:rsid w:val="00171908"/>
    <w:rsid w:val="00172F95"/>
    <w:rsid w:val="0017695E"/>
    <w:rsid w:val="00177238"/>
    <w:rsid w:val="001777E3"/>
    <w:rsid w:val="001801BC"/>
    <w:rsid w:val="001802B2"/>
    <w:rsid w:val="00181E75"/>
    <w:rsid w:val="00182497"/>
    <w:rsid w:val="001846BC"/>
    <w:rsid w:val="0018545B"/>
    <w:rsid w:val="0018625D"/>
    <w:rsid w:val="00187164"/>
    <w:rsid w:val="001919A5"/>
    <w:rsid w:val="00195757"/>
    <w:rsid w:val="001969A3"/>
    <w:rsid w:val="001975AF"/>
    <w:rsid w:val="001A20F1"/>
    <w:rsid w:val="001A2D7E"/>
    <w:rsid w:val="001A3415"/>
    <w:rsid w:val="001A3CEB"/>
    <w:rsid w:val="001B2473"/>
    <w:rsid w:val="001B57B5"/>
    <w:rsid w:val="001B7889"/>
    <w:rsid w:val="001C1160"/>
    <w:rsid w:val="001D11F3"/>
    <w:rsid w:val="001D4035"/>
    <w:rsid w:val="001D607A"/>
    <w:rsid w:val="001D6745"/>
    <w:rsid w:val="001D7071"/>
    <w:rsid w:val="001E21C5"/>
    <w:rsid w:val="001E2D23"/>
    <w:rsid w:val="001E5973"/>
    <w:rsid w:val="001F25B0"/>
    <w:rsid w:val="001F3019"/>
    <w:rsid w:val="001F53BF"/>
    <w:rsid w:val="00202518"/>
    <w:rsid w:val="002118EE"/>
    <w:rsid w:val="00212370"/>
    <w:rsid w:val="002124F4"/>
    <w:rsid w:val="00213415"/>
    <w:rsid w:val="00214AD2"/>
    <w:rsid w:val="00214FDB"/>
    <w:rsid w:val="00215001"/>
    <w:rsid w:val="0021520B"/>
    <w:rsid w:val="0021578A"/>
    <w:rsid w:val="00215E16"/>
    <w:rsid w:val="00217453"/>
    <w:rsid w:val="00221800"/>
    <w:rsid w:val="00223CE7"/>
    <w:rsid w:val="00223EA1"/>
    <w:rsid w:val="00226720"/>
    <w:rsid w:val="002301E6"/>
    <w:rsid w:val="00230A6B"/>
    <w:rsid w:val="0023152E"/>
    <w:rsid w:val="002371AA"/>
    <w:rsid w:val="00241DB1"/>
    <w:rsid w:val="0024289B"/>
    <w:rsid w:val="002434BA"/>
    <w:rsid w:val="00247EB4"/>
    <w:rsid w:val="002507D6"/>
    <w:rsid w:val="00254EF1"/>
    <w:rsid w:val="00255D1B"/>
    <w:rsid w:val="00257467"/>
    <w:rsid w:val="0026171B"/>
    <w:rsid w:val="002618A8"/>
    <w:rsid w:val="00262869"/>
    <w:rsid w:val="00263CAA"/>
    <w:rsid w:val="00264BD4"/>
    <w:rsid w:val="00264EBB"/>
    <w:rsid w:val="00266D26"/>
    <w:rsid w:val="00267764"/>
    <w:rsid w:val="002713D2"/>
    <w:rsid w:val="00275A7C"/>
    <w:rsid w:val="00276BC7"/>
    <w:rsid w:val="00277746"/>
    <w:rsid w:val="0028135D"/>
    <w:rsid w:val="002820C1"/>
    <w:rsid w:val="00283174"/>
    <w:rsid w:val="002835C4"/>
    <w:rsid w:val="00283674"/>
    <w:rsid w:val="002844D5"/>
    <w:rsid w:val="00292F47"/>
    <w:rsid w:val="00294AE8"/>
    <w:rsid w:val="002953E5"/>
    <w:rsid w:val="00297978"/>
    <w:rsid w:val="002A18A7"/>
    <w:rsid w:val="002A19BA"/>
    <w:rsid w:val="002A486F"/>
    <w:rsid w:val="002A4A72"/>
    <w:rsid w:val="002A7680"/>
    <w:rsid w:val="002B0147"/>
    <w:rsid w:val="002B2EC3"/>
    <w:rsid w:val="002B424D"/>
    <w:rsid w:val="002B4BA1"/>
    <w:rsid w:val="002B5CF6"/>
    <w:rsid w:val="002B642E"/>
    <w:rsid w:val="002B7B18"/>
    <w:rsid w:val="002C177F"/>
    <w:rsid w:val="002C2D44"/>
    <w:rsid w:val="002C3269"/>
    <w:rsid w:val="002C52AC"/>
    <w:rsid w:val="002C7601"/>
    <w:rsid w:val="002D1739"/>
    <w:rsid w:val="002D178F"/>
    <w:rsid w:val="002D3D21"/>
    <w:rsid w:val="002D6308"/>
    <w:rsid w:val="002D63E8"/>
    <w:rsid w:val="002D742B"/>
    <w:rsid w:val="002D7E7F"/>
    <w:rsid w:val="002E0196"/>
    <w:rsid w:val="002E0294"/>
    <w:rsid w:val="002E0354"/>
    <w:rsid w:val="002E3C38"/>
    <w:rsid w:val="002E4916"/>
    <w:rsid w:val="002E4919"/>
    <w:rsid w:val="002E5D7F"/>
    <w:rsid w:val="002F03C4"/>
    <w:rsid w:val="002F0DEE"/>
    <w:rsid w:val="002F135A"/>
    <w:rsid w:val="002F1632"/>
    <w:rsid w:val="002F20E6"/>
    <w:rsid w:val="002F2253"/>
    <w:rsid w:val="002F41D9"/>
    <w:rsid w:val="002F5B40"/>
    <w:rsid w:val="002F6295"/>
    <w:rsid w:val="002F791B"/>
    <w:rsid w:val="002F7C9C"/>
    <w:rsid w:val="00301683"/>
    <w:rsid w:val="00301A8F"/>
    <w:rsid w:val="00303D52"/>
    <w:rsid w:val="00304C10"/>
    <w:rsid w:val="0030502D"/>
    <w:rsid w:val="003066AD"/>
    <w:rsid w:val="00306BB6"/>
    <w:rsid w:val="003117E6"/>
    <w:rsid w:val="0031672F"/>
    <w:rsid w:val="00320C72"/>
    <w:rsid w:val="0032322A"/>
    <w:rsid w:val="003237E8"/>
    <w:rsid w:val="00326ED2"/>
    <w:rsid w:val="0033012A"/>
    <w:rsid w:val="00330592"/>
    <w:rsid w:val="003310DB"/>
    <w:rsid w:val="003328DC"/>
    <w:rsid w:val="00333AB3"/>
    <w:rsid w:val="00334421"/>
    <w:rsid w:val="00334738"/>
    <w:rsid w:val="00337A64"/>
    <w:rsid w:val="0034530C"/>
    <w:rsid w:val="00346028"/>
    <w:rsid w:val="003469C0"/>
    <w:rsid w:val="00351CB0"/>
    <w:rsid w:val="00353D89"/>
    <w:rsid w:val="00354379"/>
    <w:rsid w:val="00356551"/>
    <w:rsid w:val="003567E4"/>
    <w:rsid w:val="00360100"/>
    <w:rsid w:val="00364542"/>
    <w:rsid w:val="003659C1"/>
    <w:rsid w:val="003728CC"/>
    <w:rsid w:val="00373622"/>
    <w:rsid w:val="00375F4D"/>
    <w:rsid w:val="003775F6"/>
    <w:rsid w:val="003803AC"/>
    <w:rsid w:val="00380B82"/>
    <w:rsid w:val="003812E9"/>
    <w:rsid w:val="00381889"/>
    <w:rsid w:val="003838E7"/>
    <w:rsid w:val="00383E4B"/>
    <w:rsid w:val="00385BE8"/>
    <w:rsid w:val="003922AA"/>
    <w:rsid w:val="00392B15"/>
    <w:rsid w:val="003931C2"/>
    <w:rsid w:val="003953E7"/>
    <w:rsid w:val="003957B9"/>
    <w:rsid w:val="003970DF"/>
    <w:rsid w:val="003A1B20"/>
    <w:rsid w:val="003A2644"/>
    <w:rsid w:val="003A3F49"/>
    <w:rsid w:val="003A5550"/>
    <w:rsid w:val="003A623E"/>
    <w:rsid w:val="003A6921"/>
    <w:rsid w:val="003B150C"/>
    <w:rsid w:val="003B1FF5"/>
    <w:rsid w:val="003B279F"/>
    <w:rsid w:val="003B2E0A"/>
    <w:rsid w:val="003B2FE6"/>
    <w:rsid w:val="003B34EC"/>
    <w:rsid w:val="003B35C8"/>
    <w:rsid w:val="003B5860"/>
    <w:rsid w:val="003B7620"/>
    <w:rsid w:val="003B7DB2"/>
    <w:rsid w:val="003C26BF"/>
    <w:rsid w:val="003C29F1"/>
    <w:rsid w:val="003C49EF"/>
    <w:rsid w:val="003C4D0B"/>
    <w:rsid w:val="003C77DD"/>
    <w:rsid w:val="003D1600"/>
    <w:rsid w:val="003D1D9D"/>
    <w:rsid w:val="003D2171"/>
    <w:rsid w:val="003D3C5D"/>
    <w:rsid w:val="003D4D2E"/>
    <w:rsid w:val="003E236D"/>
    <w:rsid w:val="003E2A8F"/>
    <w:rsid w:val="003E4E51"/>
    <w:rsid w:val="003E6165"/>
    <w:rsid w:val="003E6876"/>
    <w:rsid w:val="003E7980"/>
    <w:rsid w:val="003F179D"/>
    <w:rsid w:val="003F266D"/>
    <w:rsid w:val="003F2E4A"/>
    <w:rsid w:val="003F4A4A"/>
    <w:rsid w:val="003F5EC4"/>
    <w:rsid w:val="003F6414"/>
    <w:rsid w:val="00403F8B"/>
    <w:rsid w:val="004066BB"/>
    <w:rsid w:val="00406B95"/>
    <w:rsid w:val="0040718F"/>
    <w:rsid w:val="0041057E"/>
    <w:rsid w:val="00415A90"/>
    <w:rsid w:val="00417E1A"/>
    <w:rsid w:val="00423936"/>
    <w:rsid w:val="00427B20"/>
    <w:rsid w:val="00427EBD"/>
    <w:rsid w:val="0043208F"/>
    <w:rsid w:val="00437883"/>
    <w:rsid w:val="00440249"/>
    <w:rsid w:val="00440EB1"/>
    <w:rsid w:val="00443523"/>
    <w:rsid w:val="0044400A"/>
    <w:rsid w:val="00445983"/>
    <w:rsid w:val="00446993"/>
    <w:rsid w:val="00446E15"/>
    <w:rsid w:val="00456106"/>
    <w:rsid w:val="00456D23"/>
    <w:rsid w:val="004576F9"/>
    <w:rsid w:val="0046018E"/>
    <w:rsid w:val="00461BDF"/>
    <w:rsid w:val="0046264C"/>
    <w:rsid w:val="00467EAF"/>
    <w:rsid w:val="00472C07"/>
    <w:rsid w:val="0047463E"/>
    <w:rsid w:val="00474EBB"/>
    <w:rsid w:val="004763CB"/>
    <w:rsid w:val="00477091"/>
    <w:rsid w:val="00480312"/>
    <w:rsid w:val="004811DC"/>
    <w:rsid w:val="00482841"/>
    <w:rsid w:val="00483C37"/>
    <w:rsid w:val="004877AF"/>
    <w:rsid w:val="00487C52"/>
    <w:rsid w:val="00491494"/>
    <w:rsid w:val="00491577"/>
    <w:rsid w:val="0049221F"/>
    <w:rsid w:val="0049312F"/>
    <w:rsid w:val="00493E19"/>
    <w:rsid w:val="00494709"/>
    <w:rsid w:val="004969C4"/>
    <w:rsid w:val="00497F34"/>
    <w:rsid w:val="004A2626"/>
    <w:rsid w:val="004A293B"/>
    <w:rsid w:val="004A2A7B"/>
    <w:rsid w:val="004A2DDD"/>
    <w:rsid w:val="004A3400"/>
    <w:rsid w:val="004A4E06"/>
    <w:rsid w:val="004A67F5"/>
    <w:rsid w:val="004A6B29"/>
    <w:rsid w:val="004B0097"/>
    <w:rsid w:val="004B1B09"/>
    <w:rsid w:val="004B1F95"/>
    <w:rsid w:val="004B5C9F"/>
    <w:rsid w:val="004B6E5B"/>
    <w:rsid w:val="004B7E2F"/>
    <w:rsid w:val="004C0C98"/>
    <w:rsid w:val="004C1325"/>
    <w:rsid w:val="004C21D8"/>
    <w:rsid w:val="004C76C8"/>
    <w:rsid w:val="004D0B3E"/>
    <w:rsid w:val="004D27B9"/>
    <w:rsid w:val="004D2AC3"/>
    <w:rsid w:val="004D398B"/>
    <w:rsid w:val="004E002C"/>
    <w:rsid w:val="004E0CA5"/>
    <w:rsid w:val="004E1366"/>
    <w:rsid w:val="004E32C1"/>
    <w:rsid w:val="004F118F"/>
    <w:rsid w:val="004F20DE"/>
    <w:rsid w:val="004F378C"/>
    <w:rsid w:val="004F569D"/>
    <w:rsid w:val="004F5BB0"/>
    <w:rsid w:val="004F620F"/>
    <w:rsid w:val="005006AC"/>
    <w:rsid w:val="00503CDB"/>
    <w:rsid w:val="00503D63"/>
    <w:rsid w:val="005049F0"/>
    <w:rsid w:val="00506468"/>
    <w:rsid w:val="00512B5A"/>
    <w:rsid w:val="00512BA6"/>
    <w:rsid w:val="005135AD"/>
    <w:rsid w:val="00514FEB"/>
    <w:rsid w:val="005159EA"/>
    <w:rsid w:val="00524175"/>
    <w:rsid w:val="0052473A"/>
    <w:rsid w:val="00525C0C"/>
    <w:rsid w:val="00525EF7"/>
    <w:rsid w:val="00530267"/>
    <w:rsid w:val="005303EC"/>
    <w:rsid w:val="00530D52"/>
    <w:rsid w:val="00531179"/>
    <w:rsid w:val="0053176A"/>
    <w:rsid w:val="00532C95"/>
    <w:rsid w:val="00533196"/>
    <w:rsid w:val="005333C4"/>
    <w:rsid w:val="00536093"/>
    <w:rsid w:val="0053712B"/>
    <w:rsid w:val="005413A1"/>
    <w:rsid w:val="00542495"/>
    <w:rsid w:val="00545FA4"/>
    <w:rsid w:val="0054613A"/>
    <w:rsid w:val="005463A3"/>
    <w:rsid w:val="0054694A"/>
    <w:rsid w:val="0054702C"/>
    <w:rsid w:val="00547C73"/>
    <w:rsid w:val="005548A5"/>
    <w:rsid w:val="00554FFC"/>
    <w:rsid w:val="00555BF0"/>
    <w:rsid w:val="005574F2"/>
    <w:rsid w:val="005575C5"/>
    <w:rsid w:val="00557D48"/>
    <w:rsid w:val="00562155"/>
    <w:rsid w:val="00565F29"/>
    <w:rsid w:val="00565FF7"/>
    <w:rsid w:val="005665F2"/>
    <w:rsid w:val="005672D3"/>
    <w:rsid w:val="00571164"/>
    <w:rsid w:val="005715F7"/>
    <w:rsid w:val="005734CD"/>
    <w:rsid w:val="00574074"/>
    <w:rsid w:val="00575EA8"/>
    <w:rsid w:val="00575FB2"/>
    <w:rsid w:val="00576009"/>
    <w:rsid w:val="005763EE"/>
    <w:rsid w:val="00584C63"/>
    <w:rsid w:val="005850FD"/>
    <w:rsid w:val="00585A87"/>
    <w:rsid w:val="00587612"/>
    <w:rsid w:val="00590390"/>
    <w:rsid w:val="005906B8"/>
    <w:rsid w:val="00591746"/>
    <w:rsid w:val="00593F00"/>
    <w:rsid w:val="00594016"/>
    <w:rsid w:val="00594A14"/>
    <w:rsid w:val="00594BCC"/>
    <w:rsid w:val="0059624A"/>
    <w:rsid w:val="005A470C"/>
    <w:rsid w:val="005A521E"/>
    <w:rsid w:val="005B1BBE"/>
    <w:rsid w:val="005B2440"/>
    <w:rsid w:val="005B3599"/>
    <w:rsid w:val="005B40C0"/>
    <w:rsid w:val="005B4BF9"/>
    <w:rsid w:val="005B4CE0"/>
    <w:rsid w:val="005B5904"/>
    <w:rsid w:val="005B6ACD"/>
    <w:rsid w:val="005B6BFA"/>
    <w:rsid w:val="005C08DA"/>
    <w:rsid w:val="005C25D9"/>
    <w:rsid w:val="005C32B5"/>
    <w:rsid w:val="005C5D4E"/>
    <w:rsid w:val="005C7257"/>
    <w:rsid w:val="005D002F"/>
    <w:rsid w:val="005D29D6"/>
    <w:rsid w:val="005D4771"/>
    <w:rsid w:val="005D5A4A"/>
    <w:rsid w:val="005E40FD"/>
    <w:rsid w:val="005E5C3A"/>
    <w:rsid w:val="005F043B"/>
    <w:rsid w:val="005F1DAB"/>
    <w:rsid w:val="005F70EA"/>
    <w:rsid w:val="005F71B3"/>
    <w:rsid w:val="00600198"/>
    <w:rsid w:val="00600A81"/>
    <w:rsid w:val="00602232"/>
    <w:rsid w:val="00602391"/>
    <w:rsid w:val="00603CE1"/>
    <w:rsid w:val="0060453B"/>
    <w:rsid w:val="00604581"/>
    <w:rsid w:val="00604BDE"/>
    <w:rsid w:val="006056EC"/>
    <w:rsid w:val="00606408"/>
    <w:rsid w:val="00607BEF"/>
    <w:rsid w:val="0061068C"/>
    <w:rsid w:val="00614BBA"/>
    <w:rsid w:val="00615602"/>
    <w:rsid w:val="006160AB"/>
    <w:rsid w:val="00620609"/>
    <w:rsid w:val="00620836"/>
    <w:rsid w:val="00621115"/>
    <w:rsid w:val="00622D9D"/>
    <w:rsid w:val="00622EAD"/>
    <w:rsid w:val="0062468F"/>
    <w:rsid w:val="006250B7"/>
    <w:rsid w:val="006252B6"/>
    <w:rsid w:val="00625C1F"/>
    <w:rsid w:val="00627DAC"/>
    <w:rsid w:val="00630B27"/>
    <w:rsid w:val="0063340C"/>
    <w:rsid w:val="006338CF"/>
    <w:rsid w:val="00633F0E"/>
    <w:rsid w:val="00636A8A"/>
    <w:rsid w:val="00637099"/>
    <w:rsid w:val="00645F61"/>
    <w:rsid w:val="00646562"/>
    <w:rsid w:val="00650C0E"/>
    <w:rsid w:val="00651489"/>
    <w:rsid w:val="00655C89"/>
    <w:rsid w:val="00660F62"/>
    <w:rsid w:val="00662C99"/>
    <w:rsid w:val="00663592"/>
    <w:rsid w:val="00665474"/>
    <w:rsid w:val="00666E9E"/>
    <w:rsid w:val="00667185"/>
    <w:rsid w:val="00671FBD"/>
    <w:rsid w:val="006724C5"/>
    <w:rsid w:val="006727DD"/>
    <w:rsid w:val="00673139"/>
    <w:rsid w:val="006742E6"/>
    <w:rsid w:val="006743EA"/>
    <w:rsid w:val="00674868"/>
    <w:rsid w:val="0068047D"/>
    <w:rsid w:val="0068096C"/>
    <w:rsid w:val="00680D94"/>
    <w:rsid w:val="006811E3"/>
    <w:rsid w:val="00683185"/>
    <w:rsid w:val="006831DE"/>
    <w:rsid w:val="00684386"/>
    <w:rsid w:val="0068529B"/>
    <w:rsid w:val="00685A15"/>
    <w:rsid w:val="00685B41"/>
    <w:rsid w:val="00686682"/>
    <w:rsid w:val="0068679C"/>
    <w:rsid w:val="006909C3"/>
    <w:rsid w:val="0069794F"/>
    <w:rsid w:val="006A1011"/>
    <w:rsid w:val="006A2A0F"/>
    <w:rsid w:val="006A2EC6"/>
    <w:rsid w:val="006A3359"/>
    <w:rsid w:val="006A51CD"/>
    <w:rsid w:val="006A6308"/>
    <w:rsid w:val="006B3808"/>
    <w:rsid w:val="006B38A6"/>
    <w:rsid w:val="006B40C2"/>
    <w:rsid w:val="006B74B0"/>
    <w:rsid w:val="006B7727"/>
    <w:rsid w:val="006C03D8"/>
    <w:rsid w:val="006C0BF9"/>
    <w:rsid w:val="006C159D"/>
    <w:rsid w:val="006C57B3"/>
    <w:rsid w:val="006C60C3"/>
    <w:rsid w:val="006D2431"/>
    <w:rsid w:val="006D2997"/>
    <w:rsid w:val="006D4AA6"/>
    <w:rsid w:val="006D583D"/>
    <w:rsid w:val="006D6C0E"/>
    <w:rsid w:val="006E030A"/>
    <w:rsid w:val="006E089B"/>
    <w:rsid w:val="006E1804"/>
    <w:rsid w:val="006E36B9"/>
    <w:rsid w:val="006F2971"/>
    <w:rsid w:val="006F2B63"/>
    <w:rsid w:val="006F2C84"/>
    <w:rsid w:val="006F33FF"/>
    <w:rsid w:val="006F3F3E"/>
    <w:rsid w:val="006F5FA8"/>
    <w:rsid w:val="006F6B57"/>
    <w:rsid w:val="00701C1B"/>
    <w:rsid w:val="00702523"/>
    <w:rsid w:val="007039DB"/>
    <w:rsid w:val="00704DAA"/>
    <w:rsid w:val="00706705"/>
    <w:rsid w:val="0071014B"/>
    <w:rsid w:val="00711998"/>
    <w:rsid w:val="00712387"/>
    <w:rsid w:val="0071462F"/>
    <w:rsid w:val="00714730"/>
    <w:rsid w:val="00714E5D"/>
    <w:rsid w:val="00715710"/>
    <w:rsid w:val="007162DA"/>
    <w:rsid w:val="007177E6"/>
    <w:rsid w:val="007218CF"/>
    <w:rsid w:val="0072399E"/>
    <w:rsid w:val="00723BAE"/>
    <w:rsid w:val="00723D9A"/>
    <w:rsid w:val="007243DD"/>
    <w:rsid w:val="00725CF2"/>
    <w:rsid w:val="007261B9"/>
    <w:rsid w:val="00730741"/>
    <w:rsid w:val="0073173C"/>
    <w:rsid w:val="00731F06"/>
    <w:rsid w:val="007326FB"/>
    <w:rsid w:val="00734EA7"/>
    <w:rsid w:val="00736642"/>
    <w:rsid w:val="00740275"/>
    <w:rsid w:val="00743023"/>
    <w:rsid w:val="007444C8"/>
    <w:rsid w:val="007461CA"/>
    <w:rsid w:val="00750E07"/>
    <w:rsid w:val="00751A6D"/>
    <w:rsid w:val="0075593C"/>
    <w:rsid w:val="00755A8D"/>
    <w:rsid w:val="00756C90"/>
    <w:rsid w:val="00763406"/>
    <w:rsid w:val="00763E09"/>
    <w:rsid w:val="0076451A"/>
    <w:rsid w:val="00764B25"/>
    <w:rsid w:val="0076628D"/>
    <w:rsid w:val="007672DD"/>
    <w:rsid w:val="00767DBF"/>
    <w:rsid w:val="007703D0"/>
    <w:rsid w:val="007714D2"/>
    <w:rsid w:val="007722A3"/>
    <w:rsid w:val="00773F72"/>
    <w:rsid w:val="00775A8A"/>
    <w:rsid w:val="0078035C"/>
    <w:rsid w:val="00780B48"/>
    <w:rsid w:val="00780EAA"/>
    <w:rsid w:val="00781284"/>
    <w:rsid w:val="007816B1"/>
    <w:rsid w:val="00781CFB"/>
    <w:rsid w:val="00781D1B"/>
    <w:rsid w:val="0078278B"/>
    <w:rsid w:val="007857F9"/>
    <w:rsid w:val="0078678C"/>
    <w:rsid w:val="007874A4"/>
    <w:rsid w:val="00787D21"/>
    <w:rsid w:val="007918D8"/>
    <w:rsid w:val="007930FF"/>
    <w:rsid w:val="00796CC5"/>
    <w:rsid w:val="007A117E"/>
    <w:rsid w:val="007A16EB"/>
    <w:rsid w:val="007A1BD2"/>
    <w:rsid w:val="007A3C2E"/>
    <w:rsid w:val="007A3FDB"/>
    <w:rsid w:val="007A40D9"/>
    <w:rsid w:val="007A57BF"/>
    <w:rsid w:val="007A5880"/>
    <w:rsid w:val="007A65C0"/>
    <w:rsid w:val="007A711E"/>
    <w:rsid w:val="007A77E0"/>
    <w:rsid w:val="007B07EF"/>
    <w:rsid w:val="007B16DA"/>
    <w:rsid w:val="007B3D2C"/>
    <w:rsid w:val="007B4AE3"/>
    <w:rsid w:val="007C1B18"/>
    <w:rsid w:val="007C467B"/>
    <w:rsid w:val="007D0D1D"/>
    <w:rsid w:val="007D0DA2"/>
    <w:rsid w:val="007D2C3A"/>
    <w:rsid w:val="007D3049"/>
    <w:rsid w:val="007D400F"/>
    <w:rsid w:val="007D7537"/>
    <w:rsid w:val="007D7DA1"/>
    <w:rsid w:val="007E0AEB"/>
    <w:rsid w:val="007E4310"/>
    <w:rsid w:val="007E640C"/>
    <w:rsid w:val="007E73B9"/>
    <w:rsid w:val="007F2593"/>
    <w:rsid w:val="007F357F"/>
    <w:rsid w:val="007F7060"/>
    <w:rsid w:val="008018B8"/>
    <w:rsid w:val="00801AD0"/>
    <w:rsid w:val="008023B6"/>
    <w:rsid w:val="00802927"/>
    <w:rsid w:val="00802F1F"/>
    <w:rsid w:val="00804099"/>
    <w:rsid w:val="00804949"/>
    <w:rsid w:val="008065B5"/>
    <w:rsid w:val="008073F9"/>
    <w:rsid w:val="00807777"/>
    <w:rsid w:val="00807789"/>
    <w:rsid w:val="00810790"/>
    <w:rsid w:val="008121EA"/>
    <w:rsid w:val="0081360B"/>
    <w:rsid w:val="00813F74"/>
    <w:rsid w:val="0081589D"/>
    <w:rsid w:val="008164D3"/>
    <w:rsid w:val="008221DB"/>
    <w:rsid w:val="00822759"/>
    <w:rsid w:val="00823EF2"/>
    <w:rsid w:val="00826186"/>
    <w:rsid w:val="008276BD"/>
    <w:rsid w:val="008322E7"/>
    <w:rsid w:val="00834602"/>
    <w:rsid w:val="00835048"/>
    <w:rsid w:val="00835FC2"/>
    <w:rsid w:val="00837C76"/>
    <w:rsid w:val="00840E1F"/>
    <w:rsid w:val="00843E7F"/>
    <w:rsid w:val="00854595"/>
    <w:rsid w:val="00854ABF"/>
    <w:rsid w:val="00857890"/>
    <w:rsid w:val="00857B2A"/>
    <w:rsid w:val="00857CEE"/>
    <w:rsid w:val="008601DD"/>
    <w:rsid w:val="008601E7"/>
    <w:rsid w:val="008643F2"/>
    <w:rsid w:val="008741AB"/>
    <w:rsid w:val="00876F8F"/>
    <w:rsid w:val="00877317"/>
    <w:rsid w:val="008817F9"/>
    <w:rsid w:val="00881CEA"/>
    <w:rsid w:val="00883485"/>
    <w:rsid w:val="0088543A"/>
    <w:rsid w:val="0088651B"/>
    <w:rsid w:val="008876C8"/>
    <w:rsid w:val="00891C17"/>
    <w:rsid w:val="0089243F"/>
    <w:rsid w:val="00896644"/>
    <w:rsid w:val="00897023"/>
    <w:rsid w:val="00897EC1"/>
    <w:rsid w:val="008A297D"/>
    <w:rsid w:val="008A356D"/>
    <w:rsid w:val="008A4052"/>
    <w:rsid w:val="008A437C"/>
    <w:rsid w:val="008A5BCB"/>
    <w:rsid w:val="008A704B"/>
    <w:rsid w:val="008A74F2"/>
    <w:rsid w:val="008A77BD"/>
    <w:rsid w:val="008B09AB"/>
    <w:rsid w:val="008B2A0D"/>
    <w:rsid w:val="008B2FA6"/>
    <w:rsid w:val="008B472F"/>
    <w:rsid w:val="008B48C0"/>
    <w:rsid w:val="008B62C7"/>
    <w:rsid w:val="008B6EEA"/>
    <w:rsid w:val="008B76C3"/>
    <w:rsid w:val="008C1629"/>
    <w:rsid w:val="008C2E7E"/>
    <w:rsid w:val="008C4036"/>
    <w:rsid w:val="008C4F2C"/>
    <w:rsid w:val="008C610F"/>
    <w:rsid w:val="008C65A6"/>
    <w:rsid w:val="008D062B"/>
    <w:rsid w:val="008D0D7D"/>
    <w:rsid w:val="008D3EA2"/>
    <w:rsid w:val="008D4B1F"/>
    <w:rsid w:val="008D52CE"/>
    <w:rsid w:val="008D6AD3"/>
    <w:rsid w:val="008D75B2"/>
    <w:rsid w:val="008E0E0D"/>
    <w:rsid w:val="008E0F87"/>
    <w:rsid w:val="008E4B94"/>
    <w:rsid w:val="008E51CD"/>
    <w:rsid w:val="008E63DC"/>
    <w:rsid w:val="008E71E0"/>
    <w:rsid w:val="008E7EAC"/>
    <w:rsid w:val="008F11E1"/>
    <w:rsid w:val="008F1496"/>
    <w:rsid w:val="008F58DF"/>
    <w:rsid w:val="008F64C9"/>
    <w:rsid w:val="009012DE"/>
    <w:rsid w:val="00905F6F"/>
    <w:rsid w:val="009070A0"/>
    <w:rsid w:val="0090716E"/>
    <w:rsid w:val="00910B65"/>
    <w:rsid w:val="009141AE"/>
    <w:rsid w:val="00914E17"/>
    <w:rsid w:val="009165F8"/>
    <w:rsid w:val="009211CE"/>
    <w:rsid w:val="00927E5C"/>
    <w:rsid w:val="00927EFC"/>
    <w:rsid w:val="0093178D"/>
    <w:rsid w:val="00931E8C"/>
    <w:rsid w:val="00940103"/>
    <w:rsid w:val="00943162"/>
    <w:rsid w:val="0094379C"/>
    <w:rsid w:val="00943810"/>
    <w:rsid w:val="00943EC4"/>
    <w:rsid w:val="00944BF7"/>
    <w:rsid w:val="00945DC8"/>
    <w:rsid w:val="009466F8"/>
    <w:rsid w:val="009474DC"/>
    <w:rsid w:val="0094759B"/>
    <w:rsid w:val="009541E5"/>
    <w:rsid w:val="00957C03"/>
    <w:rsid w:val="00963A13"/>
    <w:rsid w:val="00963DDB"/>
    <w:rsid w:val="00964E30"/>
    <w:rsid w:val="00971223"/>
    <w:rsid w:val="009735D2"/>
    <w:rsid w:val="009742F6"/>
    <w:rsid w:val="00974744"/>
    <w:rsid w:val="00975654"/>
    <w:rsid w:val="009761F4"/>
    <w:rsid w:val="00976AD1"/>
    <w:rsid w:val="00976F26"/>
    <w:rsid w:val="00985910"/>
    <w:rsid w:val="00985FBE"/>
    <w:rsid w:val="00986B90"/>
    <w:rsid w:val="00987DAE"/>
    <w:rsid w:val="00990EE7"/>
    <w:rsid w:val="009913A2"/>
    <w:rsid w:val="00992720"/>
    <w:rsid w:val="00993EB4"/>
    <w:rsid w:val="00995D3B"/>
    <w:rsid w:val="00996C87"/>
    <w:rsid w:val="009A0650"/>
    <w:rsid w:val="009A0A90"/>
    <w:rsid w:val="009A1D3C"/>
    <w:rsid w:val="009A5F20"/>
    <w:rsid w:val="009A768D"/>
    <w:rsid w:val="009B25E9"/>
    <w:rsid w:val="009B3672"/>
    <w:rsid w:val="009B593C"/>
    <w:rsid w:val="009B70C7"/>
    <w:rsid w:val="009B72B8"/>
    <w:rsid w:val="009B7618"/>
    <w:rsid w:val="009C2D72"/>
    <w:rsid w:val="009C2F47"/>
    <w:rsid w:val="009C355A"/>
    <w:rsid w:val="009C5E53"/>
    <w:rsid w:val="009C7AA6"/>
    <w:rsid w:val="009D00CA"/>
    <w:rsid w:val="009D0E41"/>
    <w:rsid w:val="009D1936"/>
    <w:rsid w:val="009D33E4"/>
    <w:rsid w:val="009D44C3"/>
    <w:rsid w:val="009D55D0"/>
    <w:rsid w:val="009E3E31"/>
    <w:rsid w:val="009E5461"/>
    <w:rsid w:val="009E5DC1"/>
    <w:rsid w:val="009F0AC0"/>
    <w:rsid w:val="009F25A5"/>
    <w:rsid w:val="009F2C0E"/>
    <w:rsid w:val="009F2C46"/>
    <w:rsid w:val="009F46DE"/>
    <w:rsid w:val="009F5AAC"/>
    <w:rsid w:val="009F7C92"/>
    <w:rsid w:val="00A01332"/>
    <w:rsid w:val="00A01543"/>
    <w:rsid w:val="00A03B4D"/>
    <w:rsid w:val="00A03CD9"/>
    <w:rsid w:val="00A05F45"/>
    <w:rsid w:val="00A061B7"/>
    <w:rsid w:val="00A07627"/>
    <w:rsid w:val="00A07F10"/>
    <w:rsid w:val="00A106E0"/>
    <w:rsid w:val="00A11BED"/>
    <w:rsid w:val="00A11FFF"/>
    <w:rsid w:val="00A1766B"/>
    <w:rsid w:val="00A20B46"/>
    <w:rsid w:val="00A211BF"/>
    <w:rsid w:val="00A21370"/>
    <w:rsid w:val="00A223E9"/>
    <w:rsid w:val="00A23C34"/>
    <w:rsid w:val="00A26887"/>
    <w:rsid w:val="00A26E07"/>
    <w:rsid w:val="00A31512"/>
    <w:rsid w:val="00A31C8F"/>
    <w:rsid w:val="00A33707"/>
    <w:rsid w:val="00A33A5B"/>
    <w:rsid w:val="00A35B40"/>
    <w:rsid w:val="00A3640F"/>
    <w:rsid w:val="00A37B28"/>
    <w:rsid w:val="00A401B8"/>
    <w:rsid w:val="00A41162"/>
    <w:rsid w:val="00A41706"/>
    <w:rsid w:val="00A4200A"/>
    <w:rsid w:val="00A45DD1"/>
    <w:rsid w:val="00A461B3"/>
    <w:rsid w:val="00A46777"/>
    <w:rsid w:val="00A47F97"/>
    <w:rsid w:val="00A52B75"/>
    <w:rsid w:val="00A534A7"/>
    <w:rsid w:val="00A53D6B"/>
    <w:rsid w:val="00A53F5E"/>
    <w:rsid w:val="00A547A0"/>
    <w:rsid w:val="00A54B4B"/>
    <w:rsid w:val="00A54CA6"/>
    <w:rsid w:val="00A54E2E"/>
    <w:rsid w:val="00A5509A"/>
    <w:rsid w:val="00A55828"/>
    <w:rsid w:val="00A5594A"/>
    <w:rsid w:val="00A57BF9"/>
    <w:rsid w:val="00A60BBC"/>
    <w:rsid w:val="00A613A6"/>
    <w:rsid w:val="00A61ADE"/>
    <w:rsid w:val="00A650D0"/>
    <w:rsid w:val="00A67D7E"/>
    <w:rsid w:val="00A7330E"/>
    <w:rsid w:val="00A73AA0"/>
    <w:rsid w:val="00A82C90"/>
    <w:rsid w:val="00A82CFE"/>
    <w:rsid w:val="00A82E01"/>
    <w:rsid w:val="00A86F51"/>
    <w:rsid w:val="00A876CF"/>
    <w:rsid w:val="00A912EE"/>
    <w:rsid w:val="00A94033"/>
    <w:rsid w:val="00A97E66"/>
    <w:rsid w:val="00AA0C89"/>
    <w:rsid w:val="00AA158E"/>
    <w:rsid w:val="00AA32C6"/>
    <w:rsid w:val="00AA417E"/>
    <w:rsid w:val="00AA4F69"/>
    <w:rsid w:val="00AA5082"/>
    <w:rsid w:val="00AA797A"/>
    <w:rsid w:val="00AB1D29"/>
    <w:rsid w:val="00AB37F5"/>
    <w:rsid w:val="00AB772A"/>
    <w:rsid w:val="00AC0B5B"/>
    <w:rsid w:val="00AC31BE"/>
    <w:rsid w:val="00AC4F8F"/>
    <w:rsid w:val="00AC5727"/>
    <w:rsid w:val="00AC71F5"/>
    <w:rsid w:val="00AD0E6A"/>
    <w:rsid w:val="00AD11F6"/>
    <w:rsid w:val="00AD7122"/>
    <w:rsid w:val="00AE2843"/>
    <w:rsid w:val="00AE4BA6"/>
    <w:rsid w:val="00AE66E0"/>
    <w:rsid w:val="00AE6AC3"/>
    <w:rsid w:val="00AE6D2A"/>
    <w:rsid w:val="00AF7B5E"/>
    <w:rsid w:val="00B01087"/>
    <w:rsid w:val="00B03744"/>
    <w:rsid w:val="00B0634D"/>
    <w:rsid w:val="00B06CF4"/>
    <w:rsid w:val="00B07F36"/>
    <w:rsid w:val="00B11A12"/>
    <w:rsid w:val="00B12021"/>
    <w:rsid w:val="00B1213C"/>
    <w:rsid w:val="00B133AB"/>
    <w:rsid w:val="00B148FF"/>
    <w:rsid w:val="00B150A7"/>
    <w:rsid w:val="00B16735"/>
    <w:rsid w:val="00B22899"/>
    <w:rsid w:val="00B23FB5"/>
    <w:rsid w:val="00B26313"/>
    <w:rsid w:val="00B2683A"/>
    <w:rsid w:val="00B30205"/>
    <w:rsid w:val="00B304AB"/>
    <w:rsid w:val="00B310C7"/>
    <w:rsid w:val="00B31653"/>
    <w:rsid w:val="00B33344"/>
    <w:rsid w:val="00B3625D"/>
    <w:rsid w:val="00B37539"/>
    <w:rsid w:val="00B43D94"/>
    <w:rsid w:val="00B44042"/>
    <w:rsid w:val="00B46774"/>
    <w:rsid w:val="00B47F66"/>
    <w:rsid w:val="00B47F80"/>
    <w:rsid w:val="00B517E3"/>
    <w:rsid w:val="00B538AB"/>
    <w:rsid w:val="00B55688"/>
    <w:rsid w:val="00B56034"/>
    <w:rsid w:val="00B5676A"/>
    <w:rsid w:val="00B6027F"/>
    <w:rsid w:val="00B60378"/>
    <w:rsid w:val="00B60B5C"/>
    <w:rsid w:val="00B60CF9"/>
    <w:rsid w:val="00B63222"/>
    <w:rsid w:val="00B63637"/>
    <w:rsid w:val="00B640A6"/>
    <w:rsid w:val="00B64912"/>
    <w:rsid w:val="00B650CE"/>
    <w:rsid w:val="00B676C7"/>
    <w:rsid w:val="00B70986"/>
    <w:rsid w:val="00B72B47"/>
    <w:rsid w:val="00B74A96"/>
    <w:rsid w:val="00B75A89"/>
    <w:rsid w:val="00B76032"/>
    <w:rsid w:val="00B763ED"/>
    <w:rsid w:val="00B7684B"/>
    <w:rsid w:val="00B80160"/>
    <w:rsid w:val="00B80AA1"/>
    <w:rsid w:val="00B80FF8"/>
    <w:rsid w:val="00B843F7"/>
    <w:rsid w:val="00B84CFA"/>
    <w:rsid w:val="00B87460"/>
    <w:rsid w:val="00B91E70"/>
    <w:rsid w:val="00B921C1"/>
    <w:rsid w:val="00B9313B"/>
    <w:rsid w:val="00B93FD2"/>
    <w:rsid w:val="00BA0C56"/>
    <w:rsid w:val="00BA4569"/>
    <w:rsid w:val="00BA51A6"/>
    <w:rsid w:val="00BA57FA"/>
    <w:rsid w:val="00BA795B"/>
    <w:rsid w:val="00BB0965"/>
    <w:rsid w:val="00BB3F70"/>
    <w:rsid w:val="00BB5789"/>
    <w:rsid w:val="00BB58AF"/>
    <w:rsid w:val="00BB70CE"/>
    <w:rsid w:val="00BC1668"/>
    <w:rsid w:val="00BC288F"/>
    <w:rsid w:val="00BC4E7D"/>
    <w:rsid w:val="00BC65DF"/>
    <w:rsid w:val="00BC7BF5"/>
    <w:rsid w:val="00BD1E08"/>
    <w:rsid w:val="00BD2475"/>
    <w:rsid w:val="00BD25BD"/>
    <w:rsid w:val="00BD2A88"/>
    <w:rsid w:val="00BD35D1"/>
    <w:rsid w:val="00BD6134"/>
    <w:rsid w:val="00BD7420"/>
    <w:rsid w:val="00BE184B"/>
    <w:rsid w:val="00BE49A5"/>
    <w:rsid w:val="00BE507D"/>
    <w:rsid w:val="00BE6A5C"/>
    <w:rsid w:val="00BF2116"/>
    <w:rsid w:val="00BF3087"/>
    <w:rsid w:val="00BF5671"/>
    <w:rsid w:val="00C0024E"/>
    <w:rsid w:val="00C0306D"/>
    <w:rsid w:val="00C03102"/>
    <w:rsid w:val="00C10D04"/>
    <w:rsid w:val="00C10DE5"/>
    <w:rsid w:val="00C10F46"/>
    <w:rsid w:val="00C14ADB"/>
    <w:rsid w:val="00C20075"/>
    <w:rsid w:val="00C20612"/>
    <w:rsid w:val="00C24847"/>
    <w:rsid w:val="00C27DF7"/>
    <w:rsid w:val="00C302F6"/>
    <w:rsid w:val="00C316B6"/>
    <w:rsid w:val="00C32032"/>
    <w:rsid w:val="00C323C4"/>
    <w:rsid w:val="00C32C03"/>
    <w:rsid w:val="00C341B2"/>
    <w:rsid w:val="00C34FBA"/>
    <w:rsid w:val="00C35382"/>
    <w:rsid w:val="00C37448"/>
    <w:rsid w:val="00C37E1B"/>
    <w:rsid w:val="00C409CD"/>
    <w:rsid w:val="00C41F7E"/>
    <w:rsid w:val="00C43634"/>
    <w:rsid w:val="00C43B01"/>
    <w:rsid w:val="00C441C4"/>
    <w:rsid w:val="00C44A73"/>
    <w:rsid w:val="00C44B04"/>
    <w:rsid w:val="00C45839"/>
    <w:rsid w:val="00C45905"/>
    <w:rsid w:val="00C501B8"/>
    <w:rsid w:val="00C51751"/>
    <w:rsid w:val="00C51952"/>
    <w:rsid w:val="00C534DA"/>
    <w:rsid w:val="00C56329"/>
    <w:rsid w:val="00C56DAD"/>
    <w:rsid w:val="00C575C2"/>
    <w:rsid w:val="00C61E7B"/>
    <w:rsid w:val="00C62658"/>
    <w:rsid w:val="00C631E2"/>
    <w:rsid w:val="00C63339"/>
    <w:rsid w:val="00C643F9"/>
    <w:rsid w:val="00C6498B"/>
    <w:rsid w:val="00C7007C"/>
    <w:rsid w:val="00C70366"/>
    <w:rsid w:val="00C71B6A"/>
    <w:rsid w:val="00C74914"/>
    <w:rsid w:val="00C74E77"/>
    <w:rsid w:val="00C753BC"/>
    <w:rsid w:val="00C75731"/>
    <w:rsid w:val="00C75804"/>
    <w:rsid w:val="00C75C37"/>
    <w:rsid w:val="00C77F99"/>
    <w:rsid w:val="00C81418"/>
    <w:rsid w:val="00C814AB"/>
    <w:rsid w:val="00C827F7"/>
    <w:rsid w:val="00C8325B"/>
    <w:rsid w:val="00C8401D"/>
    <w:rsid w:val="00C8426C"/>
    <w:rsid w:val="00C84BDC"/>
    <w:rsid w:val="00C85727"/>
    <w:rsid w:val="00C90C34"/>
    <w:rsid w:val="00C9111F"/>
    <w:rsid w:val="00C92DBD"/>
    <w:rsid w:val="00C94376"/>
    <w:rsid w:val="00C957D9"/>
    <w:rsid w:val="00C958DC"/>
    <w:rsid w:val="00C95B32"/>
    <w:rsid w:val="00C96127"/>
    <w:rsid w:val="00C9649C"/>
    <w:rsid w:val="00C9794F"/>
    <w:rsid w:val="00CA0F12"/>
    <w:rsid w:val="00CA1326"/>
    <w:rsid w:val="00CA149C"/>
    <w:rsid w:val="00CA3F51"/>
    <w:rsid w:val="00CA4273"/>
    <w:rsid w:val="00CA5E3F"/>
    <w:rsid w:val="00CA6351"/>
    <w:rsid w:val="00CB55AF"/>
    <w:rsid w:val="00CC2435"/>
    <w:rsid w:val="00CC3840"/>
    <w:rsid w:val="00CC5243"/>
    <w:rsid w:val="00CC7911"/>
    <w:rsid w:val="00CC7DD5"/>
    <w:rsid w:val="00CD0E4C"/>
    <w:rsid w:val="00CD1189"/>
    <w:rsid w:val="00CD2C22"/>
    <w:rsid w:val="00CD308F"/>
    <w:rsid w:val="00CD5661"/>
    <w:rsid w:val="00CD6A40"/>
    <w:rsid w:val="00CD6E20"/>
    <w:rsid w:val="00CD7FF4"/>
    <w:rsid w:val="00CE13E3"/>
    <w:rsid w:val="00CE2F25"/>
    <w:rsid w:val="00CE4F7D"/>
    <w:rsid w:val="00CE5341"/>
    <w:rsid w:val="00CE65F8"/>
    <w:rsid w:val="00CE69DA"/>
    <w:rsid w:val="00CE6A7A"/>
    <w:rsid w:val="00CF3903"/>
    <w:rsid w:val="00CF3C87"/>
    <w:rsid w:val="00CF5DC5"/>
    <w:rsid w:val="00CF648D"/>
    <w:rsid w:val="00CF65D7"/>
    <w:rsid w:val="00D00B80"/>
    <w:rsid w:val="00D01736"/>
    <w:rsid w:val="00D01BF3"/>
    <w:rsid w:val="00D02364"/>
    <w:rsid w:val="00D025C5"/>
    <w:rsid w:val="00D02E3F"/>
    <w:rsid w:val="00D033D1"/>
    <w:rsid w:val="00D0485C"/>
    <w:rsid w:val="00D06BDD"/>
    <w:rsid w:val="00D11C64"/>
    <w:rsid w:val="00D246ED"/>
    <w:rsid w:val="00D249A7"/>
    <w:rsid w:val="00D257C9"/>
    <w:rsid w:val="00D267B6"/>
    <w:rsid w:val="00D304C9"/>
    <w:rsid w:val="00D30858"/>
    <w:rsid w:val="00D30EC1"/>
    <w:rsid w:val="00D3345E"/>
    <w:rsid w:val="00D337AA"/>
    <w:rsid w:val="00D34919"/>
    <w:rsid w:val="00D35C2C"/>
    <w:rsid w:val="00D36DBA"/>
    <w:rsid w:val="00D379E9"/>
    <w:rsid w:val="00D40BDC"/>
    <w:rsid w:val="00D42107"/>
    <w:rsid w:val="00D46E26"/>
    <w:rsid w:val="00D46F65"/>
    <w:rsid w:val="00D51995"/>
    <w:rsid w:val="00D51FB7"/>
    <w:rsid w:val="00D6101C"/>
    <w:rsid w:val="00D6190C"/>
    <w:rsid w:val="00D6356F"/>
    <w:rsid w:val="00D64138"/>
    <w:rsid w:val="00D64222"/>
    <w:rsid w:val="00D70AA7"/>
    <w:rsid w:val="00D7138C"/>
    <w:rsid w:val="00D731DB"/>
    <w:rsid w:val="00D809A4"/>
    <w:rsid w:val="00D81B63"/>
    <w:rsid w:val="00D86E8A"/>
    <w:rsid w:val="00D87536"/>
    <w:rsid w:val="00D87C3D"/>
    <w:rsid w:val="00D90BEA"/>
    <w:rsid w:val="00D93965"/>
    <w:rsid w:val="00D940D4"/>
    <w:rsid w:val="00D94EE8"/>
    <w:rsid w:val="00D9627B"/>
    <w:rsid w:val="00D9678D"/>
    <w:rsid w:val="00D9729D"/>
    <w:rsid w:val="00D97F5C"/>
    <w:rsid w:val="00DA19EE"/>
    <w:rsid w:val="00DA2695"/>
    <w:rsid w:val="00DA2FB5"/>
    <w:rsid w:val="00DA44AF"/>
    <w:rsid w:val="00DA62F7"/>
    <w:rsid w:val="00DA69F0"/>
    <w:rsid w:val="00DA74BF"/>
    <w:rsid w:val="00DB0A0E"/>
    <w:rsid w:val="00DB2B02"/>
    <w:rsid w:val="00DB337B"/>
    <w:rsid w:val="00DB4A43"/>
    <w:rsid w:val="00DB6083"/>
    <w:rsid w:val="00DB78A9"/>
    <w:rsid w:val="00DC316C"/>
    <w:rsid w:val="00DC32D5"/>
    <w:rsid w:val="00DC3785"/>
    <w:rsid w:val="00DC3824"/>
    <w:rsid w:val="00DC4710"/>
    <w:rsid w:val="00DD0139"/>
    <w:rsid w:val="00DD2AD8"/>
    <w:rsid w:val="00DE254A"/>
    <w:rsid w:val="00DE590F"/>
    <w:rsid w:val="00DE7376"/>
    <w:rsid w:val="00DF026F"/>
    <w:rsid w:val="00DF094E"/>
    <w:rsid w:val="00DF150D"/>
    <w:rsid w:val="00DF17D5"/>
    <w:rsid w:val="00DF2633"/>
    <w:rsid w:val="00DF3CCB"/>
    <w:rsid w:val="00E04902"/>
    <w:rsid w:val="00E052AF"/>
    <w:rsid w:val="00E05747"/>
    <w:rsid w:val="00E0737C"/>
    <w:rsid w:val="00E07871"/>
    <w:rsid w:val="00E1235F"/>
    <w:rsid w:val="00E13D31"/>
    <w:rsid w:val="00E14649"/>
    <w:rsid w:val="00E15F0E"/>
    <w:rsid w:val="00E16EA2"/>
    <w:rsid w:val="00E2309C"/>
    <w:rsid w:val="00E23169"/>
    <w:rsid w:val="00E24793"/>
    <w:rsid w:val="00E24DB4"/>
    <w:rsid w:val="00E25CA0"/>
    <w:rsid w:val="00E26BA3"/>
    <w:rsid w:val="00E331C0"/>
    <w:rsid w:val="00E35C5E"/>
    <w:rsid w:val="00E3605D"/>
    <w:rsid w:val="00E3689A"/>
    <w:rsid w:val="00E379E3"/>
    <w:rsid w:val="00E404C1"/>
    <w:rsid w:val="00E41AB2"/>
    <w:rsid w:val="00E422B4"/>
    <w:rsid w:val="00E43297"/>
    <w:rsid w:val="00E4630A"/>
    <w:rsid w:val="00E52C7B"/>
    <w:rsid w:val="00E56307"/>
    <w:rsid w:val="00E57B86"/>
    <w:rsid w:val="00E60572"/>
    <w:rsid w:val="00E61A93"/>
    <w:rsid w:val="00E63196"/>
    <w:rsid w:val="00E641F7"/>
    <w:rsid w:val="00E659C1"/>
    <w:rsid w:val="00E66BC3"/>
    <w:rsid w:val="00E67EC8"/>
    <w:rsid w:val="00E72D0D"/>
    <w:rsid w:val="00E75A62"/>
    <w:rsid w:val="00E76531"/>
    <w:rsid w:val="00E83A4C"/>
    <w:rsid w:val="00E86DC3"/>
    <w:rsid w:val="00E87342"/>
    <w:rsid w:val="00E87845"/>
    <w:rsid w:val="00E92C77"/>
    <w:rsid w:val="00E93F4A"/>
    <w:rsid w:val="00E952F6"/>
    <w:rsid w:val="00EA0B9B"/>
    <w:rsid w:val="00EA0F15"/>
    <w:rsid w:val="00EA1EA7"/>
    <w:rsid w:val="00EA5733"/>
    <w:rsid w:val="00EA6052"/>
    <w:rsid w:val="00EB3820"/>
    <w:rsid w:val="00EB3953"/>
    <w:rsid w:val="00EB66B0"/>
    <w:rsid w:val="00EC0C93"/>
    <w:rsid w:val="00ED0405"/>
    <w:rsid w:val="00ED2525"/>
    <w:rsid w:val="00ED2D17"/>
    <w:rsid w:val="00ED3F03"/>
    <w:rsid w:val="00ED5BA4"/>
    <w:rsid w:val="00ED6D5B"/>
    <w:rsid w:val="00ED6F24"/>
    <w:rsid w:val="00ED7465"/>
    <w:rsid w:val="00EE05E4"/>
    <w:rsid w:val="00EE0D2A"/>
    <w:rsid w:val="00EE44B8"/>
    <w:rsid w:val="00EE697C"/>
    <w:rsid w:val="00EE7716"/>
    <w:rsid w:val="00EF3E11"/>
    <w:rsid w:val="00EF4675"/>
    <w:rsid w:val="00EF4B3C"/>
    <w:rsid w:val="00EF5056"/>
    <w:rsid w:val="00EF5831"/>
    <w:rsid w:val="00EF70D3"/>
    <w:rsid w:val="00EF78CD"/>
    <w:rsid w:val="00F002D6"/>
    <w:rsid w:val="00F021E1"/>
    <w:rsid w:val="00F030D9"/>
    <w:rsid w:val="00F04377"/>
    <w:rsid w:val="00F10F15"/>
    <w:rsid w:val="00F130EF"/>
    <w:rsid w:val="00F13773"/>
    <w:rsid w:val="00F15C39"/>
    <w:rsid w:val="00F16145"/>
    <w:rsid w:val="00F166A8"/>
    <w:rsid w:val="00F2017E"/>
    <w:rsid w:val="00F21E62"/>
    <w:rsid w:val="00F23FA6"/>
    <w:rsid w:val="00F2749F"/>
    <w:rsid w:val="00F27D08"/>
    <w:rsid w:val="00F30489"/>
    <w:rsid w:val="00F338DB"/>
    <w:rsid w:val="00F35093"/>
    <w:rsid w:val="00F367A6"/>
    <w:rsid w:val="00F40AD8"/>
    <w:rsid w:val="00F41BB7"/>
    <w:rsid w:val="00F42284"/>
    <w:rsid w:val="00F42923"/>
    <w:rsid w:val="00F43283"/>
    <w:rsid w:val="00F43FDE"/>
    <w:rsid w:val="00F45D05"/>
    <w:rsid w:val="00F468B3"/>
    <w:rsid w:val="00F50772"/>
    <w:rsid w:val="00F510DA"/>
    <w:rsid w:val="00F52290"/>
    <w:rsid w:val="00F52CBB"/>
    <w:rsid w:val="00F5379C"/>
    <w:rsid w:val="00F53A9B"/>
    <w:rsid w:val="00F56F85"/>
    <w:rsid w:val="00F600C3"/>
    <w:rsid w:val="00F60315"/>
    <w:rsid w:val="00F61419"/>
    <w:rsid w:val="00F63767"/>
    <w:rsid w:val="00F656D0"/>
    <w:rsid w:val="00F661A9"/>
    <w:rsid w:val="00F6665F"/>
    <w:rsid w:val="00F67D38"/>
    <w:rsid w:val="00F70693"/>
    <w:rsid w:val="00F73671"/>
    <w:rsid w:val="00F7721C"/>
    <w:rsid w:val="00F80F48"/>
    <w:rsid w:val="00F81D52"/>
    <w:rsid w:val="00F82041"/>
    <w:rsid w:val="00F8208E"/>
    <w:rsid w:val="00F842D5"/>
    <w:rsid w:val="00F84837"/>
    <w:rsid w:val="00F84C7E"/>
    <w:rsid w:val="00F90378"/>
    <w:rsid w:val="00F92F6C"/>
    <w:rsid w:val="00F93E45"/>
    <w:rsid w:val="00F94828"/>
    <w:rsid w:val="00F967CA"/>
    <w:rsid w:val="00FA14DA"/>
    <w:rsid w:val="00FA20BA"/>
    <w:rsid w:val="00FA2950"/>
    <w:rsid w:val="00FA3AD5"/>
    <w:rsid w:val="00FA41F3"/>
    <w:rsid w:val="00FA447A"/>
    <w:rsid w:val="00FB16C9"/>
    <w:rsid w:val="00FB196C"/>
    <w:rsid w:val="00FB3E0A"/>
    <w:rsid w:val="00FB4DCD"/>
    <w:rsid w:val="00FB5625"/>
    <w:rsid w:val="00FB6D91"/>
    <w:rsid w:val="00FC099A"/>
    <w:rsid w:val="00FC1221"/>
    <w:rsid w:val="00FC36A0"/>
    <w:rsid w:val="00FC36AF"/>
    <w:rsid w:val="00FC4D53"/>
    <w:rsid w:val="00FC5246"/>
    <w:rsid w:val="00FC5664"/>
    <w:rsid w:val="00FC61F1"/>
    <w:rsid w:val="00FC6FC4"/>
    <w:rsid w:val="00FD0A31"/>
    <w:rsid w:val="00FD0EE2"/>
    <w:rsid w:val="00FD2121"/>
    <w:rsid w:val="00FD333D"/>
    <w:rsid w:val="00FD5105"/>
    <w:rsid w:val="00FE0A99"/>
    <w:rsid w:val="00FE3290"/>
    <w:rsid w:val="00FE36AE"/>
    <w:rsid w:val="00FE3982"/>
    <w:rsid w:val="00FE4FA7"/>
    <w:rsid w:val="00FF01B3"/>
    <w:rsid w:val="00FF0275"/>
    <w:rsid w:val="00FF1A14"/>
    <w:rsid w:val="00FF2447"/>
    <w:rsid w:val="00FF37AC"/>
    <w:rsid w:val="00FF4D1C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E15"/>
    <w:pPr>
      <w:widowControl/>
      <w:autoSpaceDE/>
      <w:autoSpaceDN/>
      <w:adjustRightInd/>
      <w:ind w:left="720"/>
      <w:contextualSpacing/>
    </w:pPr>
  </w:style>
  <w:style w:type="paragraph" w:styleId="2">
    <w:name w:val="Body Text Indent 2"/>
    <w:basedOn w:val="a"/>
    <w:link w:val="20"/>
    <w:rsid w:val="00446E15"/>
    <w:pPr>
      <w:widowControl/>
      <w:autoSpaceDE/>
      <w:autoSpaceDN/>
      <w:adjustRightInd/>
      <w:ind w:firstLine="36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46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rsid w:val="00446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446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446E15"/>
    <w:pPr>
      <w:autoSpaceDE/>
      <w:autoSpaceDN/>
      <w:adjustRightInd/>
      <w:ind w:firstLine="340"/>
      <w:jc w:val="both"/>
    </w:pPr>
  </w:style>
  <w:style w:type="character" w:customStyle="1" w:styleId="a6">
    <w:name w:val="Текст сноски Знак"/>
    <w:basedOn w:val="a0"/>
    <w:link w:val="a5"/>
    <w:uiPriority w:val="99"/>
    <w:semiHidden/>
    <w:rsid w:val="00446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46E15"/>
    <w:rPr>
      <w:vertAlign w:val="superscript"/>
    </w:rPr>
  </w:style>
  <w:style w:type="character" w:customStyle="1" w:styleId="fontstyle01">
    <w:name w:val="fontstyle01"/>
    <w:basedOn w:val="a0"/>
    <w:rsid w:val="00446E1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2023-11-30T13:41:00Z</dcterms:created>
  <dcterms:modified xsi:type="dcterms:W3CDTF">2023-11-30T13:41:00Z</dcterms:modified>
</cp:coreProperties>
</file>